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4B196" w14:textId="77777777" w:rsidR="00CF695C" w:rsidRPr="007834FC" w:rsidRDefault="00CF695C" w:rsidP="00CF695C">
      <w:pPr>
        <w:spacing w:before="95"/>
        <w:ind w:left="1212" w:right="1212"/>
        <w:jc w:val="center"/>
        <w:rPr>
          <w:b/>
          <w:sz w:val="18"/>
          <w:szCs w:val="18"/>
          <w:lang w:val="ro-RO"/>
        </w:rPr>
      </w:pPr>
      <w:r w:rsidRPr="007834FC">
        <w:rPr>
          <w:b/>
          <w:sz w:val="18"/>
          <w:szCs w:val="18"/>
          <w:lang w:val="ro-RO"/>
        </w:rPr>
        <w:t>FIȘA DISCIPLINEI</w:t>
      </w:r>
    </w:p>
    <w:p w14:paraId="0FDD9D23" w14:textId="77777777" w:rsidR="00CF695C" w:rsidRPr="007834FC" w:rsidRDefault="00CF695C" w:rsidP="00CF695C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43E212CB" w14:textId="77777777" w:rsidR="00CF695C" w:rsidRPr="007834FC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szCs w:val="18"/>
          <w:lang w:val="ro-RO"/>
        </w:rPr>
      </w:pPr>
      <w:r w:rsidRPr="007834FC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D32048" w:rsidRPr="00452DBB" w14:paraId="1A1F1B6E" w14:textId="77777777" w:rsidTr="00D32048">
        <w:trPr>
          <w:trHeight w:val="284"/>
        </w:trPr>
        <w:tc>
          <w:tcPr>
            <w:tcW w:w="1980" w:type="dxa"/>
          </w:tcPr>
          <w:p w14:paraId="52F7CFBC" w14:textId="77777777" w:rsidR="00D32048" w:rsidRPr="007834FC" w:rsidRDefault="00D32048" w:rsidP="00D32048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0A1A6228" w14:textId="49274B82" w:rsidR="00D32048" w:rsidRPr="007834FC" w:rsidRDefault="00412CE5" w:rsidP="00D3204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Drept </w:t>
            </w:r>
            <w:proofErr w:type="spellStart"/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şi</w:t>
            </w:r>
            <w:proofErr w:type="spellEnd"/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Ştiinţe</w:t>
            </w:r>
            <w:proofErr w:type="spellEnd"/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Administrative</w:t>
            </w:r>
          </w:p>
        </w:tc>
      </w:tr>
      <w:tr w:rsidR="00D32048" w:rsidRPr="007834FC" w14:paraId="67F9D0AF" w14:textId="77777777" w:rsidTr="00D32048">
        <w:trPr>
          <w:trHeight w:val="296"/>
        </w:trPr>
        <w:tc>
          <w:tcPr>
            <w:tcW w:w="1980" w:type="dxa"/>
          </w:tcPr>
          <w:p w14:paraId="366C19F0" w14:textId="77777777" w:rsidR="00D32048" w:rsidRPr="007834FC" w:rsidRDefault="00D32048" w:rsidP="00D32048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4009A6BE" w14:textId="2EA3201D" w:rsidR="00D32048" w:rsidRPr="007834FC" w:rsidRDefault="00D32048" w:rsidP="00D3204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Drept </w:t>
            </w:r>
            <w:proofErr w:type="spellStart"/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şi</w:t>
            </w:r>
            <w:proofErr w:type="spellEnd"/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Ştiinţe</w:t>
            </w:r>
            <w:proofErr w:type="spellEnd"/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Administrative</w:t>
            </w:r>
          </w:p>
        </w:tc>
      </w:tr>
      <w:tr w:rsidR="00D32048" w:rsidRPr="007834FC" w14:paraId="38EAAD82" w14:textId="77777777" w:rsidTr="00D32048">
        <w:trPr>
          <w:trHeight w:val="284"/>
        </w:trPr>
        <w:tc>
          <w:tcPr>
            <w:tcW w:w="1980" w:type="dxa"/>
          </w:tcPr>
          <w:p w14:paraId="75C7AE33" w14:textId="77777777" w:rsidR="00D32048" w:rsidRPr="007834FC" w:rsidRDefault="00D32048" w:rsidP="00D32048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5A89E675" w14:textId="6CE9EAA2" w:rsidR="00D32048" w:rsidRPr="007834FC" w:rsidRDefault="00D32048" w:rsidP="00D3204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Ştiinţe</w:t>
            </w:r>
            <w:proofErr w:type="spellEnd"/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Administrative</w:t>
            </w:r>
          </w:p>
        </w:tc>
      </w:tr>
      <w:tr w:rsidR="00D32048" w:rsidRPr="007834FC" w14:paraId="3F5A5912" w14:textId="77777777" w:rsidTr="00D32048">
        <w:trPr>
          <w:trHeight w:val="280"/>
        </w:trPr>
        <w:tc>
          <w:tcPr>
            <w:tcW w:w="1980" w:type="dxa"/>
          </w:tcPr>
          <w:p w14:paraId="1E0F199D" w14:textId="77777777" w:rsidR="00D32048" w:rsidRPr="007834FC" w:rsidRDefault="00D32048" w:rsidP="00D32048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7AAB84A2" w14:textId="6B15B67F" w:rsidR="00D32048" w:rsidRPr="007834FC" w:rsidRDefault="00412CE5" w:rsidP="00D3204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Master</w:t>
            </w:r>
          </w:p>
        </w:tc>
      </w:tr>
      <w:tr w:rsidR="00D32048" w:rsidRPr="007834FC" w14:paraId="42BEBD49" w14:textId="77777777" w:rsidTr="00D32048">
        <w:trPr>
          <w:trHeight w:val="282"/>
        </w:trPr>
        <w:tc>
          <w:tcPr>
            <w:tcW w:w="1980" w:type="dxa"/>
          </w:tcPr>
          <w:p w14:paraId="0817E295" w14:textId="77777777" w:rsidR="00D32048" w:rsidRPr="007834FC" w:rsidRDefault="00D32048" w:rsidP="00D32048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6B0373B2" w14:textId="4D52BF1A" w:rsidR="00D32048" w:rsidRPr="007834FC" w:rsidRDefault="00412CE5" w:rsidP="00D3204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 xml:space="preserve"> Management și Administrație Europeană</w:t>
            </w:r>
          </w:p>
        </w:tc>
      </w:tr>
    </w:tbl>
    <w:p w14:paraId="2A706DBE" w14:textId="77777777" w:rsidR="00CF695C" w:rsidRPr="007834FC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62ECBCB" w14:textId="77777777" w:rsidR="00CF695C" w:rsidRPr="007834FC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szCs w:val="18"/>
          <w:lang w:val="ro-RO"/>
        </w:rPr>
      </w:pPr>
      <w:r w:rsidRPr="007834FC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7834FC" w14:paraId="4CED6822" w14:textId="77777777" w:rsidTr="00F8352C">
        <w:trPr>
          <w:trHeight w:val="273"/>
        </w:trPr>
        <w:tc>
          <w:tcPr>
            <w:tcW w:w="2651" w:type="dxa"/>
            <w:gridSpan w:val="3"/>
          </w:tcPr>
          <w:p w14:paraId="3C4D064F" w14:textId="77777777" w:rsidR="00CF695C" w:rsidRPr="007834FC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71F7DD30" w14:textId="5EF1C178" w:rsidR="00CF695C" w:rsidRPr="007834FC" w:rsidRDefault="00D32048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CONSTRUCȚIA COMUNITARĂ EUROPEANĂ</w:t>
            </w:r>
          </w:p>
        </w:tc>
      </w:tr>
      <w:tr w:rsidR="00675224" w:rsidRPr="007834FC" w14:paraId="1C2400DB" w14:textId="77777777" w:rsidTr="00F8352C">
        <w:trPr>
          <w:trHeight w:val="215"/>
        </w:trPr>
        <w:tc>
          <w:tcPr>
            <w:tcW w:w="1540" w:type="dxa"/>
            <w:gridSpan w:val="2"/>
          </w:tcPr>
          <w:p w14:paraId="4AC0B731" w14:textId="77777777" w:rsidR="00CF695C" w:rsidRPr="007834FC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5E40C0A5" w14:textId="3B01628B" w:rsidR="00CF695C" w:rsidRPr="007834FC" w:rsidRDefault="00D32048" w:rsidP="00D3204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752B5EB8" w14:textId="77777777" w:rsidR="00CF695C" w:rsidRPr="007834FC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1BDD9E73" w14:textId="14B4C3B9" w:rsidR="00CF695C" w:rsidRPr="007834FC" w:rsidRDefault="00412CE5" w:rsidP="00D3204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3" w:type="dxa"/>
          </w:tcPr>
          <w:p w14:paraId="201460F2" w14:textId="77777777" w:rsidR="00CF695C" w:rsidRPr="007834FC" w:rsidRDefault="00CF695C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8D7DC1C" w14:textId="387FE555" w:rsidR="00CF695C" w:rsidRPr="007834FC" w:rsidRDefault="00D32048" w:rsidP="00D3204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E</w:t>
            </w:r>
            <w:r w:rsidR="00412CE5">
              <w:rPr>
                <w:rFonts w:ascii="Times New Roman" w:hAnsi="Times New Roman"/>
                <w:sz w:val="18"/>
                <w:szCs w:val="18"/>
                <w:lang w:val="ro-RO"/>
              </w:rPr>
              <w:t>xamen</w:t>
            </w:r>
          </w:p>
        </w:tc>
      </w:tr>
      <w:tr w:rsidR="00675224" w:rsidRPr="007834FC" w14:paraId="08F79ABF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2C418D81" w14:textId="77777777" w:rsidR="00CF695C" w:rsidRPr="007834FC" w:rsidRDefault="00CF695C" w:rsidP="004A609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Regimul </w:t>
            </w: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69DE4D53" w14:textId="77777777" w:rsidR="00CF695C" w:rsidRPr="007834FC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0496397" w14:textId="77777777" w:rsidR="00CF695C" w:rsidRPr="007834FC" w:rsidRDefault="00215B5D" w:rsidP="004A609A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DSI – Discipline de sinteză; DAP – Discipline de aprofundare</w:t>
            </w:r>
            <w:r w:rsidR="00CF695C"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6A7E43B0" w14:textId="5D03C233" w:rsidR="00CF695C" w:rsidRPr="007834FC" w:rsidRDefault="00D32048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DSI</w:t>
            </w:r>
          </w:p>
        </w:tc>
      </w:tr>
      <w:tr w:rsidR="00675224" w:rsidRPr="007834FC" w14:paraId="0441E3CC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1DF842C4" w14:textId="77777777" w:rsidR="00CF695C" w:rsidRPr="007834FC" w:rsidRDefault="00CF695C" w:rsidP="004A609A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58262794" w14:textId="77777777" w:rsidR="00CF695C" w:rsidRPr="007834FC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4AC93274" w14:textId="77777777" w:rsidR="00CF695C" w:rsidRPr="007834FC" w:rsidRDefault="00CF695C" w:rsidP="004A609A">
            <w:pPr>
              <w:pStyle w:val="TableParagraph"/>
              <w:spacing w:before="1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23A1763E" w14:textId="2A68088D" w:rsidR="00CF695C" w:rsidRPr="007834FC" w:rsidRDefault="00D32048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DOB</w:t>
            </w:r>
          </w:p>
        </w:tc>
      </w:tr>
    </w:tbl>
    <w:p w14:paraId="6ECCB038" w14:textId="77777777" w:rsidR="00CF695C" w:rsidRPr="007834FC" w:rsidRDefault="00CF695C" w:rsidP="00CF695C">
      <w:pPr>
        <w:pStyle w:val="BodyText"/>
        <w:spacing w:before="8"/>
        <w:rPr>
          <w:b/>
          <w:sz w:val="18"/>
          <w:szCs w:val="18"/>
          <w:lang w:val="ro-RO"/>
        </w:rPr>
      </w:pPr>
    </w:p>
    <w:p w14:paraId="3D914D81" w14:textId="77777777" w:rsidR="00CF695C" w:rsidRPr="007834FC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szCs w:val="18"/>
          <w:lang w:val="ro-RO"/>
        </w:rPr>
      </w:pPr>
      <w:r w:rsidRPr="007834FC">
        <w:rPr>
          <w:b/>
          <w:w w:val="105"/>
          <w:sz w:val="18"/>
          <w:szCs w:val="18"/>
          <w:lang w:val="ro-RO"/>
        </w:rPr>
        <w:t xml:space="preserve">Timpul total estimat </w:t>
      </w:r>
      <w:r w:rsidRPr="007834FC">
        <w:rPr>
          <w:w w:val="105"/>
          <w:sz w:val="18"/>
          <w:szCs w:val="18"/>
          <w:lang w:val="ro-RO"/>
        </w:rPr>
        <w:t>(ore alocate activităților</w:t>
      </w:r>
      <w:r w:rsidRPr="007834FC">
        <w:rPr>
          <w:spacing w:val="2"/>
          <w:w w:val="105"/>
          <w:sz w:val="18"/>
          <w:szCs w:val="18"/>
          <w:lang w:val="ro-RO"/>
        </w:rPr>
        <w:t xml:space="preserve"> </w:t>
      </w:r>
      <w:r w:rsidRPr="007834FC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7834FC" w14:paraId="4E9C35EF" w14:textId="77777777" w:rsidTr="00F8352C">
        <w:trPr>
          <w:trHeight w:val="432"/>
        </w:trPr>
        <w:tc>
          <w:tcPr>
            <w:tcW w:w="3539" w:type="dxa"/>
          </w:tcPr>
          <w:p w14:paraId="0A571CC4" w14:textId="77777777" w:rsidR="00CF695C" w:rsidRPr="007834FC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4AF748F2" w14:textId="491419AE" w:rsidR="00CF695C" w:rsidRPr="007834FC" w:rsidRDefault="00D32048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0BB6392B" w14:textId="77777777" w:rsidR="00CF695C" w:rsidRPr="007834FC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8BBE482" w14:textId="03216EDD" w:rsidR="00CF695C" w:rsidRPr="007834FC" w:rsidRDefault="00452DB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0B3A50C8" w14:textId="77777777" w:rsidR="00CF695C" w:rsidRPr="007834FC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5739BE4E" w14:textId="232A16BC" w:rsidR="00CF695C" w:rsidRPr="007834FC" w:rsidRDefault="00D32048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D469246" w14:textId="77777777" w:rsidR="00CF695C" w:rsidRPr="007834FC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77665C65" w14:textId="77777777" w:rsidR="00CF695C" w:rsidRPr="007834FC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CF38E25" w14:textId="77777777" w:rsidR="00CF695C" w:rsidRPr="007834FC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16A0FA3C" w14:textId="77777777" w:rsidR="00CF695C" w:rsidRPr="007834FC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8AC8CA4" w14:textId="77777777" w:rsidR="00CF695C" w:rsidRPr="007834FC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7834FC" w14:paraId="03CAC771" w14:textId="77777777" w:rsidTr="00F8352C">
        <w:trPr>
          <w:trHeight w:val="431"/>
        </w:trPr>
        <w:tc>
          <w:tcPr>
            <w:tcW w:w="3539" w:type="dxa"/>
          </w:tcPr>
          <w:p w14:paraId="59CE012B" w14:textId="77777777" w:rsidR="00CF695C" w:rsidRPr="007834FC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4F0FA550" w14:textId="77777777" w:rsidR="00CF695C" w:rsidRPr="007834FC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2645CDF9" w14:textId="25636434" w:rsidR="00CF695C" w:rsidRPr="007834FC" w:rsidRDefault="00D32048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5EFB901D" w14:textId="77777777" w:rsidR="00CF695C" w:rsidRPr="007834FC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3D48D63" w14:textId="7DCE8F90" w:rsidR="00CF695C" w:rsidRPr="007834FC" w:rsidRDefault="00452DB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3C40FB89" w14:textId="77777777" w:rsidR="00CF695C" w:rsidRPr="007834FC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FE9841" w14:textId="567F9667" w:rsidR="00CF695C" w:rsidRPr="007834FC" w:rsidRDefault="00D32048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7923B526" w14:textId="77777777" w:rsidR="00CF695C" w:rsidRPr="007834FC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69E97434" w14:textId="77777777" w:rsidR="00CF695C" w:rsidRPr="007834FC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3C1BE368" w14:textId="77777777" w:rsidR="00CF695C" w:rsidRPr="007834FC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14EFD192" w14:textId="77777777" w:rsidR="00CF695C" w:rsidRPr="007834FC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F4777C6" w14:textId="77777777" w:rsidR="00CF695C" w:rsidRPr="007834FC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1551EBBB" w14:textId="77777777" w:rsidR="00CF695C" w:rsidRPr="007834FC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675224" w:rsidRPr="007834FC" w14:paraId="0D75D260" w14:textId="77777777" w:rsidTr="00F8352C">
        <w:trPr>
          <w:trHeight w:val="215"/>
        </w:trPr>
        <w:tc>
          <w:tcPr>
            <w:tcW w:w="8642" w:type="dxa"/>
          </w:tcPr>
          <w:p w14:paraId="02CD28D3" w14:textId="77777777" w:rsidR="00CF695C" w:rsidRPr="007834FC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13A3C97F" w14:textId="2E5FF22A" w:rsidR="00CF695C" w:rsidRPr="007834FC" w:rsidRDefault="00D32048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70</w:t>
            </w:r>
            <w:r w:rsidR="00CF695C"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675224" w:rsidRPr="007834FC" w14:paraId="0172E33C" w14:textId="77777777" w:rsidTr="00F8352C">
        <w:trPr>
          <w:trHeight w:val="215"/>
        </w:trPr>
        <w:tc>
          <w:tcPr>
            <w:tcW w:w="8642" w:type="dxa"/>
          </w:tcPr>
          <w:p w14:paraId="7C14710E" w14:textId="77777777" w:rsidR="00CF695C" w:rsidRPr="007834FC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</w:t>
            </w:r>
            <w:proofErr w:type="spellEnd"/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 Studiu individual</w:t>
            </w:r>
          </w:p>
        </w:tc>
        <w:tc>
          <w:tcPr>
            <w:tcW w:w="972" w:type="dxa"/>
          </w:tcPr>
          <w:p w14:paraId="37423187" w14:textId="16950172" w:rsidR="00CF695C" w:rsidRPr="007834FC" w:rsidRDefault="00771241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70</w:t>
            </w:r>
          </w:p>
        </w:tc>
      </w:tr>
      <w:tr w:rsidR="00675224" w:rsidRPr="007834FC" w14:paraId="1E87E42B" w14:textId="77777777" w:rsidTr="00F8352C">
        <w:trPr>
          <w:trHeight w:val="215"/>
        </w:trPr>
        <w:tc>
          <w:tcPr>
            <w:tcW w:w="8642" w:type="dxa"/>
          </w:tcPr>
          <w:p w14:paraId="2F842A72" w14:textId="77777777" w:rsidR="00CF695C" w:rsidRPr="007834FC" w:rsidRDefault="00740D24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II.b</w:t>
            </w:r>
            <w:proofErr w:type="spellEnd"/>
            <w:r w:rsidR="00CF695C"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) </w:t>
            </w:r>
            <w:proofErr w:type="spellStart"/>
            <w:r w:rsidR="00CF695C"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Tutoriat</w:t>
            </w:r>
            <w:proofErr w:type="spellEnd"/>
            <w:r w:rsidR="00CF695C"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(pentru ID)</w:t>
            </w:r>
          </w:p>
        </w:tc>
        <w:tc>
          <w:tcPr>
            <w:tcW w:w="972" w:type="dxa"/>
          </w:tcPr>
          <w:p w14:paraId="7C5D3359" w14:textId="6D652E48" w:rsidR="00CF695C" w:rsidRPr="007834FC" w:rsidRDefault="00771241" w:rsidP="0077124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0</w:t>
            </w:r>
          </w:p>
        </w:tc>
      </w:tr>
      <w:tr w:rsidR="00675224" w:rsidRPr="007834FC" w14:paraId="32D7862B" w14:textId="77777777" w:rsidTr="00F8352C">
        <w:trPr>
          <w:trHeight w:val="215"/>
        </w:trPr>
        <w:tc>
          <w:tcPr>
            <w:tcW w:w="8642" w:type="dxa"/>
          </w:tcPr>
          <w:p w14:paraId="5E490708" w14:textId="77777777" w:rsidR="00CF695C" w:rsidRPr="007834FC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329FADB3" w14:textId="5DAD5F04" w:rsidR="00CF695C" w:rsidRPr="007834FC" w:rsidRDefault="00771241" w:rsidP="0077124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675224" w:rsidRPr="007834FC" w14:paraId="002389C0" w14:textId="77777777" w:rsidTr="00F8352C">
        <w:trPr>
          <w:trHeight w:val="215"/>
        </w:trPr>
        <w:tc>
          <w:tcPr>
            <w:tcW w:w="8642" w:type="dxa"/>
          </w:tcPr>
          <w:p w14:paraId="1142E6CE" w14:textId="77777777" w:rsidR="00CF695C" w:rsidRPr="007834FC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4E9D35BE" w14:textId="77777777" w:rsidR="00CF695C" w:rsidRPr="007834FC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6E68486A" w14:textId="77777777" w:rsidR="00CF695C" w:rsidRPr="007834FC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7834FC" w14:paraId="3354457B" w14:textId="77777777" w:rsidTr="004A609A">
        <w:trPr>
          <w:trHeight w:val="215"/>
        </w:trPr>
        <w:tc>
          <w:tcPr>
            <w:tcW w:w="3967" w:type="dxa"/>
          </w:tcPr>
          <w:p w14:paraId="31AEF728" w14:textId="77777777" w:rsidR="00CF695C" w:rsidRPr="007834FC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Total ore studiu individual </w:t>
            </w:r>
            <w:r w:rsidR="000124FF"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(</w:t>
            </w:r>
            <w:proofErr w:type="spellStart"/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II.a+II.b+III</w:t>
            </w:r>
            <w:proofErr w:type="spellEnd"/>
            <w:r w:rsidR="000124FF"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204C89EE" w14:textId="44215F02" w:rsidR="00CF695C" w:rsidRPr="007834FC" w:rsidRDefault="00771241" w:rsidP="0077124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72</w:t>
            </w:r>
          </w:p>
        </w:tc>
      </w:tr>
      <w:tr w:rsidR="00675224" w:rsidRPr="007834FC" w14:paraId="0E59D7C4" w14:textId="77777777" w:rsidTr="004A609A">
        <w:trPr>
          <w:trHeight w:val="215"/>
        </w:trPr>
        <w:tc>
          <w:tcPr>
            <w:tcW w:w="3967" w:type="dxa"/>
          </w:tcPr>
          <w:p w14:paraId="42FA473E" w14:textId="77777777" w:rsidR="00CF695C" w:rsidRPr="007834FC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pe semestru (</w:t>
            </w:r>
            <w:proofErr w:type="spellStart"/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I.b+II.a+II.b+</w:t>
            </w:r>
            <w:r w:rsidR="000124FF"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III+</w:t>
            </w: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</w:t>
            </w:r>
            <w:proofErr w:type="spellEnd"/>
            <w:r w:rsidR="000124FF"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168BDAE9" w14:textId="0B4F6939" w:rsidR="00CF695C" w:rsidRPr="007834FC" w:rsidRDefault="00771241" w:rsidP="00D3204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100</w:t>
            </w:r>
          </w:p>
        </w:tc>
      </w:tr>
      <w:tr w:rsidR="00675224" w:rsidRPr="007834FC" w14:paraId="167B78E4" w14:textId="77777777" w:rsidTr="004A609A">
        <w:trPr>
          <w:trHeight w:val="215"/>
        </w:trPr>
        <w:tc>
          <w:tcPr>
            <w:tcW w:w="3967" w:type="dxa"/>
          </w:tcPr>
          <w:p w14:paraId="27B739BE" w14:textId="77777777" w:rsidR="00CF695C" w:rsidRPr="007834FC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3B2F0910" w14:textId="31DA0D99" w:rsidR="00CF695C" w:rsidRPr="007834FC" w:rsidRDefault="00D32048" w:rsidP="00D3204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4</w:t>
            </w:r>
          </w:p>
        </w:tc>
      </w:tr>
    </w:tbl>
    <w:p w14:paraId="19D980A6" w14:textId="77777777" w:rsidR="00CF695C" w:rsidRPr="007834FC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48290E29" w14:textId="77777777" w:rsidR="00CF695C" w:rsidRPr="007834FC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7834FC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75224" w:rsidRPr="007834FC" w14:paraId="0CEB5F4D" w14:textId="77777777" w:rsidTr="00F8352C">
        <w:trPr>
          <w:trHeight w:val="431"/>
        </w:trPr>
        <w:tc>
          <w:tcPr>
            <w:tcW w:w="1848" w:type="dxa"/>
          </w:tcPr>
          <w:p w14:paraId="6A111B06" w14:textId="77777777" w:rsidR="00CF695C" w:rsidRPr="007834FC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00CB366C" w14:textId="77777777" w:rsidR="00CF695C" w:rsidRPr="007834FC" w:rsidRDefault="001749CB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CP5. Gestionează sisteme administrative;</w:t>
            </w:r>
          </w:p>
          <w:p w14:paraId="332E508A" w14:textId="77777777" w:rsidR="001749CB" w:rsidRPr="007834FC" w:rsidRDefault="001749CB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CP6. Dezvoltă orientarea către performanța în administrația publică;</w:t>
            </w:r>
          </w:p>
          <w:p w14:paraId="2D46B71B" w14:textId="47B45E20" w:rsidR="001749CB" w:rsidRPr="007834FC" w:rsidRDefault="001749CB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CP10. Dezvoltă strategii de comunicare.</w:t>
            </w:r>
          </w:p>
        </w:tc>
      </w:tr>
      <w:tr w:rsidR="00675224" w:rsidRPr="002838F0" w14:paraId="2FBC2B32" w14:textId="77777777" w:rsidTr="00F8352C">
        <w:trPr>
          <w:trHeight w:val="432"/>
        </w:trPr>
        <w:tc>
          <w:tcPr>
            <w:tcW w:w="1848" w:type="dxa"/>
          </w:tcPr>
          <w:p w14:paraId="3CB3D44E" w14:textId="77777777" w:rsidR="00CF695C" w:rsidRPr="007834FC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59E48B2D" w14:textId="25762520" w:rsidR="00CF695C" w:rsidRPr="007834FC" w:rsidRDefault="001749CB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CT1. Dă dovadă de inițiativă;</w:t>
            </w:r>
          </w:p>
        </w:tc>
      </w:tr>
    </w:tbl>
    <w:p w14:paraId="60D1DB94" w14:textId="77777777" w:rsidR="00CF695C" w:rsidRPr="007834FC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DE1A25E" w14:textId="77777777" w:rsidR="00CF695C" w:rsidRPr="007834FC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szCs w:val="18"/>
          <w:lang w:val="ro-RO"/>
        </w:rPr>
      </w:pPr>
      <w:r w:rsidRPr="007834FC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75224" w:rsidRPr="007834FC" w14:paraId="40E31F10" w14:textId="77777777" w:rsidTr="00F8352C">
        <w:tc>
          <w:tcPr>
            <w:tcW w:w="3123" w:type="dxa"/>
            <w:vAlign w:val="center"/>
          </w:tcPr>
          <w:p w14:paraId="041ED5AE" w14:textId="77777777" w:rsidR="00CF695C" w:rsidRPr="007834FC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</w:p>
        </w:tc>
        <w:tc>
          <w:tcPr>
            <w:tcW w:w="2552" w:type="dxa"/>
            <w:vAlign w:val="center"/>
          </w:tcPr>
          <w:p w14:paraId="2DF82C7C" w14:textId="77777777" w:rsidR="00CF695C" w:rsidRPr="007834FC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24CF5456" w14:textId="77777777" w:rsidR="00CF695C" w:rsidRPr="007834FC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675224" w:rsidRPr="002838F0" w14:paraId="6CEDF277" w14:textId="77777777" w:rsidTr="00F8352C">
        <w:tc>
          <w:tcPr>
            <w:tcW w:w="3123" w:type="dxa"/>
            <w:vAlign w:val="center"/>
          </w:tcPr>
          <w:p w14:paraId="28E72E04" w14:textId="061C46BF" w:rsidR="001749CB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CP5.</w:t>
            </w:r>
            <w:r w:rsidRPr="007834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a)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Evaluează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impactul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eficenta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politicilor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administrație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publică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diferite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tipuri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structuri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organizaționale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modul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care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acestea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influențează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funcționarea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sistemelor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administrative.</w:t>
            </w:r>
          </w:p>
          <w:p w14:paraId="026B8262" w14:textId="77777777" w:rsidR="00CF695C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b)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Identifcă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despre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utilizarea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sistemelor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informatice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software-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urilor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management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sprijini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activitățile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administrative, cum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ar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fi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gestionarea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resurselor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umane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contabilitatea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gestionarea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proiectelor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23E36082" w14:textId="1A6DE2B9" w:rsidR="001749CB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CP6.</w:t>
            </w:r>
            <w:r w:rsidRPr="007834FC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 Descrie rolul și importanța sistemelor informaționale în modernizarea și eficientizarea proceselor din administrația publică (e.g., e-guvernare, managementul documentelor electronice, baze de date publice).</w:t>
            </w:r>
          </w:p>
          <w:p w14:paraId="63B2B627" w14:textId="2143EAFD" w:rsidR="001749CB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CP10.</w:t>
            </w:r>
            <w:r w:rsidRPr="007834FC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 explică rolul și importanța comunicării  în administrația publică.</w:t>
            </w:r>
          </w:p>
          <w:p w14:paraId="5A02E6EF" w14:textId="77777777" w:rsidR="001749CB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lastRenderedPageBreak/>
              <w:t>b) cunoaște principalele tipuri de discursuri și instrumente de comunicare utilizate în administrația publică</w:t>
            </w:r>
          </w:p>
          <w:p w14:paraId="23A8DA3D" w14:textId="77777777" w:rsidR="001749CB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c) Stabiliște aspectul dimanic al limbajurului etic al funcționarului public în relațiile publice</w:t>
            </w:r>
          </w:p>
          <w:p w14:paraId="642B8F03" w14:textId="49F58E78" w:rsidR="001749CB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CT1.</w:t>
            </w:r>
            <w:r w:rsidRPr="007834FC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ab/>
              <w:t>Inițiază întâlniri sau discuții cu colegii sau cu liderii organizației pentru a explora modalități de colaborare pe proiecte sau   organizează sesiuni de brainstorming pentru a genera idei noi.</w:t>
            </w:r>
          </w:p>
        </w:tc>
        <w:tc>
          <w:tcPr>
            <w:tcW w:w="2552" w:type="dxa"/>
            <w:vAlign w:val="center"/>
          </w:tcPr>
          <w:p w14:paraId="775523E3" w14:textId="327F2593" w:rsidR="001749CB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lastRenderedPageBreak/>
              <w:t>CP5</w:t>
            </w:r>
            <w:r w:rsidRPr="007834FC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a)Implementează abilități de a coordona și gestiona proiecte administrative, inclusiv planificarea, implementarea și evaluarea acestora pe termen scurt</w:t>
            </w:r>
          </w:p>
          <w:p w14:paraId="184EC0C4" w14:textId="77777777" w:rsidR="001749CB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b)Configurează, administrează și analizează datele și informațiile pentru a lua decizii informate, identificând problemele și propunând soluții adecvate.</w:t>
            </w:r>
          </w:p>
          <w:p w14:paraId="5D1C89E2" w14:textId="77777777" w:rsidR="00CF695C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c)Utilizează instrumentele digitale și tehnologice pentru gestionarea proceselor administrative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;</w:t>
            </w:r>
          </w:p>
          <w:p w14:paraId="14A9C495" w14:textId="78EB8CAE" w:rsidR="001749CB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CP6.</w:t>
            </w:r>
            <w:r w:rsidRPr="007834F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a) Evaluează strategii și  analizează date și informații pentru a evalua performanța programelor și serviciilor publice, identificând domeniile care necesită îmbunătățiri.</w:t>
            </w:r>
          </w:p>
          <w:p w14:paraId="0DBBA64C" w14:textId="77777777" w:rsidR="001749CB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lastRenderedPageBreak/>
              <w:t>b) Elaborează planuri de acțiuni de a dezvolta și implementa strategii care să alinieze obiectivele organizației cu nevoile comunității și să maximizeze impactul pozitiv al activităților administrative.</w:t>
            </w:r>
          </w:p>
          <w:p w14:paraId="6041C4D7" w14:textId="731DBBDC" w:rsidR="001749CB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CP10.</w:t>
            </w:r>
            <w:r w:rsidRPr="007834F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a) Elaborează și redactează documente administrative clare, concise și adaptate publicului țintă, în limba maternă și în limba străină.</w:t>
            </w:r>
          </w:p>
          <w:p w14:paraId="761A5D00" w14:textId="5316307E" w:rsidR="00543DA2" w:rsidRPr="007834FC" w:rsidRDefault="00543DA2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CT1.</w:t>
            </w:r>
            <w:r w:rsidRPr="007834F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a)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ab/>
              <w:t>Observă problemele sau oportunitățile care nu sunt abordate în mod active,  propune soluții sau proiecte care să răspundă acestor nevoi, chiar înainte de a fi solicitat.</w:t>
            </w:r>
          </w:p>
        </w:tc>
        <w:tc>
          <w:tcPr>
            <w:tcW w:w="3959" w:type="dxa"/>
            <w:vAlign w:val="center"/>
          </w:tcPr>
          <w:p w14:paraId="20A1D0F6" w14:textId="223B35D1" w:rsidR="00543DA2" w:rsidRPr="007834FC" w:rsidRDefault="00543DA2" w:rsidP="00543DA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lastRenderedPageBreak/>
              <w:t>CP5.</w:t>
            </w:r>
            <w:r w:rsidRPr="007834F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a) Activează cu responsabilitate pentru implementarea corectă și eficientă a instrumentelor strategice în dezvoltarea instituțională.</w:t>
            </w:r>
          </w:p>
          <w:p w14:paraId="2794CB24" w14:textId="77777777" w:rsidR="00CF695C" w:rsidRPr="007834FC" w:rsidRDefault="00543DA2" w:rsidP="00543DA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b) Gestionează autonom procesele de monitorizare și evaluare a implementării strategiilor administrative europene.</w:t>
            </w:r>
          </w:p>
          <w:p w14:paraId="6BB2D7FD" w14:textId="41502158" w:rsidR="00543DA2" w:rsidRPr="007834FC" w:rsidRDefault="00543DA2" w:rsidP="00543DA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CP6.</w:t>
            </w:r>
            <w:r w:rsidRPr="007834F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a) Activează cu responsabilitate pentru implementarea corectă și eficientă a instrumentelor strategice în dezvoltarea instituțională.</w:t>
            </w:r>
          </w:p>
          <w:p w14:paraId="4714F72D" w14:textId="77777777" w:rsidR="00543DA2" w:rsidRPr="007834FC" w:rsidRDefault="00543DA2" w:rsidP="00543DA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b)Gestionează autonom procesele de monitorizare și evaluare a implementării strategiilor.</w:t>
            </w:r>
          </w:p>
          <w:p w14:paraId="0A5B5357" w14:textId="77777777" w:rsidR="00543DA2" w:rsidRPr="007834FC" w:rsidRDefault="00543DA2" w:rsidP="00543DA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c) Respectă principiile etice și standardele profesionale în toate etapele procesului strategic.</w:t>
            </w:r>
          </w:p>
          <w:p w14:paraId="3EB22825" w14:textId="77777777" w:rsidR="00543DA2" w:rsidRPr="007834FC" w:rsidRDefault="00543DA2" w:rsidP="00543DA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d) Contribuie activ la inovarea continuă a procedurilor și practicilor administrative pentru creșterea performanței instituțiilor.</w:t>
            </w:r>
          </w:p>
          <w:p w14:paraId="2A7E7EA2" w14:textId="3CBAFCFA" w:rsidR="00543DA2" w:rsidRPr="007834FC" w:rsidRDefault="00543DA2" w:rsidP="00543DA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CP10.</w:t>
            </w:r>
            <w:r w:rsidRPr="007834F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 xml:space="preserve">a)Planifică implementarea și monitorizarea canalelor adecvate pentru a ajunge la public,  acestea pot include rețele sociale, e-mail, site-uri web,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lastRenderedPageBreak/>
              <w:t>evenimente, conferințe, publicații sau mass-media tradițională.</w:t>
            </w:r>
          </w:p>
          <w:p w14:paraId="41AAA905" w14:textId="77777777" w:rsidR="00543DA2" w:rsidRPr="007834FC" w:rsidRDefault="00543DA2" w:rsidP="00543DA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b) Stabilește indicatori de performanță pentru a evalua eficiența strategiei de comunicare, monitorizează rezultatele și ajustează abordările pe baza feedback-ului și a datelor colectate,</w:t>
            </w:r>
          </w:p>
          <w:p w14:paraId="6C6EACF4" w14:textId="7B7126AB" w:rsidR="00543DA2" w:rsidRPr="007834FC" w:rsidRDefault="00543DA2" w:rsidP="00543DA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CT1.</w:t>
            </w:r>
            <w:r w:rsidRPr="007834F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a)Dezvoltă un sistem prin care să monitorizeze și să raporteze progresul proiectelor sau inițiativelor sale, arătând astfel angajamentul față de rezultate.</w:t>
            </w:r>
          </w:p>
        </w:tc>
      </w:tr>
    </w:tbl>
    <w:p w14:paraId="7F7BB9BC" w14:textId="77777777" w:rsidR="00CF695C" w:rsidRPr="007834FC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489160E6" w14:textId="77777777" w:rsidR="00CF695C" w:rsidRPr="007834FC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szCs w:val="18"/>
          <w:lang w:val="ro-RO"/>
        </w:rPr>
      </w:pPr>
      <w:r w:rsidRPr="007834FC">
        <w:rPr>
          <w:b/>
          <w:w w:val="105"/>
          <w:sz w:val="18"/>
          <w:szCs w:val="18"/>
          <w:lang w:val="ro-RO"/>
        </w:rPr>
        <w:t xml:space="preserve">Obiectivele disciplinei </w:t>
      </w:r>
      <w:r w:rsidRPr="007834FC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7834FC" w14:paraId="05940B5F" w14:textId="77777777" w:rsidTr="00F8352C">
        <w:trPr>
          <w:trHeight w:val="230"/>
        </w:trPr>
        <w:tc>
          <w:tcPr>
            <w:tcW w:w="2845" w:type="dxa"/>
          </w:tcPr>
          <w:p w14:paraId="0C3F3E49" w14:textId="77777777" w:rsidR="00CF695C" w:rsidRPr="007834FC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71452B1E" w14:textId="10EFE2E0" w:rsidR="00CF695C" w:rsidRPr="007834FC" w:rsidRDefault="00CF695C" w:rsidP="004A609A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</w:t>
            </w:r>
            <w:r w:rsidR="00543DA2" w:rsidRPr="0078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543DA2" w:rsidRPr="007834FC">
              <w:rPr>
                <w:rFonts w:ascii="Times New Roman" w:hAnsi="Times New Roman"/>
                <w:sz w:val="18"/>
                <w:szCs w:val="18"/>
              </w:rPr>
              <w:t>Obiectivul</w:t>
            </w:r>
            <w:proofErr w:type="spellEnd"/>
            <w:r w:rsidR="00543DA2" w:rsidRPr="007834FC">
              <w:rPr>
                <w:rFonts w:ascii="Times New Roman" w:hAnsi="Times New Roman"/>
                <w:sz w:val="18"/>
                <w:szCs w:val="18"/>
              </w:rPr>
              <w:t xml:space="preserve"> general al </w:t>
            </w:r>
            <w:proofErr w:type="spellStart"/>
            <w:r w:rsidR="00543DA2" w:rsidRPr="007834FC">
              <w:rPr>
                <w:rFonts w:ascii="Times New Roman" w:hAnsi="Times New Roman"/>
                <w:sz w:val="18"/>
                <w:szCs w:val="18"/>
              </w:rPr>
              <w:t>disciplinei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este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dat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cerinţele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practicii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europene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şi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cercetarea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teoriei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despre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construcţia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Uniunii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Europene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</w:tbl>
    <w:p w14:paraId="1B84FD87" w14:textId="77777777" w:rsidR="00CF695C" w:rsidRPr="007834FC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57FED87E" w14:textId="77777777" w:rsidR="00CF695C" w:rsidRPr="007834FC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7834FC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675224" w:rsidRPr="007834FC" w14:paraId="69268CEA" w14:textId="77777777" w:rsidTr="00F8352C">
        <w:trPr>
          <w:trHeight w:val="215"/>
        </w:trPr>
        <w:tc>
          <w:tcPr>
            <w:tcW w:w="4957" w:type="dxa"/>
          </w:tcPr>
          <w:p w14:paraId="66C4394E" w14:textId="77777777" w:rsidR="00CF695C" w:rsidRPr="007834FC" w:rsidRDefault="00CF695C" w:rsidP="004A609A">
            <w:pPr>
              <w:pStyle w:val="TableParagraph"/>
              <w:ind w:left="14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10D755E2" w14:textId="77777777" w:rsidR="00CF695C" w:rsidRPr="007834FC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30066BD6" w14:textId="77777777" w:rsidR="00CF695C" w:rsidRPr="007834FC" w:rsidRDefault="00CF695C" w:rsidP="004A609A">
            <w:pPr>
              <w:pStyle w:val="TableParagraph"/>
              <w:ind w:left="22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0163B515" w14:textId="77777777" w:rsidR="00CF695C" w:rsidRPr="007834FC" w:rsidRDefault="00CF695C" w:rsidP="004A609A">
            <w:pPr>
              <w:pStyle w:val="TableParagraph"/>
              <w:ind w:left="54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543DA2" w:rsidRPr="007834FC" w14:paraId="5AEC637D" w14:textId="77777777" w:rsidTr="00B418D2">
        <w:trPr>
          <w:trHeight w:val="228"/>
        </w:trPr>
        <w:tc>
          <w:tcPr>
            <w:tcW w:w="4957" w:type="dxa"/>
          </w:tcPr>
          <w:p w14:paraId="77B6329A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>Tema I Mondializare, globalizare, regionalizare</w:t>
            </w:r>
          </w:p>
          <w:p w14:paraId="23C030E3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1.1.Unitatea europeană: precizări conceptuale, evoluţie</w:t>
            </w:r>
          </w:p>
          <w:p w14:paraId="1F204085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34FC">
              <w:rPr>
                <w:rFonts w:ascii="Times New Roman" w:hAnsi="Times New Roman"/>
                <w:sz w:val="18"/>
                <w:szCs w:val="18"/>
              </w:rPr>
              <w:t xml:space="preserve">1.2.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Identitatea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europeană</w:t>
            </w:r>
            <w:proofErr w:type="spellEnd"/>
          </w:p>
          <w:p w14:paraId="06F8E63F" w14:textId="77777777" w:rsidR="00543DA2" w:rsidRPr="007834FC" w:rsidRDefault="00543DA2" w:rsidP="00543DA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15A5B9C9" w14:textId="3357EFCE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2" w:type="dxa"/>
            <w:vAlign w:val="center"/>
          </w:tcPr>
          <w:p w14:paraId="62D62F2F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2F9">
              <w:rPr>
                <w:rFonts w:ascii="Times New Roman" w:hAnsi="Times New Roman"/>
                <w:sz w:val="18"/>
                <w:szCs w:val="18"/>
              </w:rPr>
              <w:sym w:font="Wingdings 2" w:char="F0A0"/>
            </w:r>
            <w:r w:rsidRPr="00BE32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  <w:p w14:paraId="4DDD0F5E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34A35534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 xml:space="preserve"> team-</w:t>
            </w:r>
          </w:p>
          <w:p w14:paraId="11D4FEA8" w14:textId="79086D60" w:rsidR="00543DA2" w:rsidRPr="007834FC" w:rsidRDefault="00412CE5" w:rsidP="00412CE5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E32F9">
              <w:rPr>
                <w:rFonts w:ascii="Times New Roman" w:hAnsi="Times New Roman"/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333A3412" w14:textId="77777777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43DA2" w:rsidRPr="007834FC" w14:paraId="1EFD0635" w14:textId="77777777" w:rsidTr="00D06E82">
        <w:trPr>
          <w:trHeight w:val="228"/>
        </w:trPr>
        <w:tc>
          <w:tcPr>
            <w:tcW w:w="4957" w:type="dxa"/>
          </w:tcPr>
          <w:p w14:paraId="47798753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>Tema II Premisele edificării construcţiei comunitare europene</w:t>
            </w:r>
          </w:p>
          <w:p w14:paraId="1C4957B1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2.1. Consiliul Europei</w:t>
            </w:r>
          </w:p>
          <w:p w14:paraId="44B5E14A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2.2. NATO</w:t>
            </w:r>
          </w:p>
          <w:p w14:paraId="1090B25F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2.3. CECO</w:t>
            </w:r>
          </w:p>
          <w:p w14:paraId="1A179BDD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2.4. CEE</w:t>
            </w:r>
          </w:p>
          <w:p w14:paraId="5B43CDC7" w14:textId="16C32D5A" w:rsidR="00543DA2" w:rsidRPr="007834FC" w:rsidRDefault="00543DA2" w:rsidP="00543DA2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  <w:lang w:val="it-IT"/>
              </w:rPr>
              <w:t>2.5. EURATOM</w:t>
            </w:r>
          </w:p>
        </w:tc>
        <w:tc>
          <w:tcPr>
            <w:tcW w:w="752" w:type="dxa"/>
          </w:tcPr>
          <w:p w14:paraId="533A1F83" w14:textId="58AF94C9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2" w:type="dxa"/>
          </w:tcPr>
          <w:p w14:paraId="62EBBA9C" w14:textId="77777777" w:rsidR="00543DA2" w:rsidRPr="007834FC" w:rsidRDefault="00543DA2" w:rsidP="00412CE5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Prelegerea</w:t>
            </w:r>
          </w:p>
          <w:p w14:paraId="0862D97A" w14:textId="77777777" w:rsidR="00543DA2" w:rsidRPr="007834FC" w:rsidRDefault="00543DA2" w:rsidP="00412CE5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Expunerea</w:t>
            </w:r>
          </w:p>
          <w:p w14:paraId="77D7C4B8" w14:textId="533DD8E3" w:rsidR="00543DA2" w:rsidRPr="007834FC" w:rsidRDefault="00543DA2" w:rsidP="00412CE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</w:p>
        </w:tc>
        <w:tc>
          <w:tcPr>
            <w:tcW w:w="2053" w:type="dxa"/>
          </w:tcPr>
          <w:p w14:paraId="2BA2C8C5" w14:textId="77777777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43DA2" w:rsidRPr="007834FC" w14:paraId="50E0AB01" w14:textId="77777777" w:rsidTr="00625035">
        <w:trPr>
          <w:trHeight w:val="228"/>
        </w:trPr>
        <w:tc>
          <w:tcPr>
            <w:tcW w:w="4957" w:type="dxa"/>
          </w:tcPr>
          <w:p w14:paraId="4A3FA239" w14:textId="77777777" w:rsidR="00543DA2" w:rsidRPr="007834FC" w:rsidRDefault="00543DA2" w:rsidP="00543DA2">
            <w:pPr>
              <w:pStyle w:val="Heading5"/>
              <w:spacing w:before="0"/>
              <w:jc w:val="both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 xml:space="preserve">Tema III. </w:t>
            </w:r>
            <w:proofErr w:type="spellStart"/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>Evoluţia</w:t>
            </w:r>
            <w:proofErr w:type="spellEnd"/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 xml:space="preserve"> procesului de integrare europeană</w:t>
            </w:r>
          </w:p>
          <w:p w14:paraId="379E6BAD" w14:textId="063F369C" w:rsidR="00543DA2" w:rsidRPr="007834FC" w:rsidRDefault="00543DA2" w:rsidP="00543DA2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752" w:type="dxa"/>
          </w:tcPr>
          <w:p w14:paraId="53958F22" w14:textId="421EA03D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2" w:type="dxa"/>
          </w:tcPr>
          <w:p w14:paraId="69621247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2F9">
              <w:rPr>
                <w:rFonts w:ascii="Times New Roman" w:hAnsi="Times New Roman"/>
                <w:sz w:val="18"/>
                <w:szCs w:val="18"/>
              </w:rPr>
              <w:sym w:font="Wingdings 2" w:char="F0A0"/>
            </w:r>
            <w:r w:rsidRPr="00BE32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  <w:p w14:paraId="72641196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04039651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 xml:space="preserve"> team-</w:t>
            </w:r>
          </w:p>
          <w:p w14:paraId="2BA0E98A" w14:textId="18AA476B" w:rsidR="00543DA2" w:rsidRPr="007834FC" w:rsidRDefault="00412CE5" w:rsidP="00412CE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 w:rsidRPr="00BE32F9">
              <w:rPr>
                <w:rFonts w:ascii="Times New Roman" w:hAnsi="Times New Roman"/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572C12F8" w14:textId="77777777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43DA2" w:rsidRPr="007834FC" w14:paraId="1CB072D6" w14:textId="77777777" w:rsidTr="00C55B88">
        <w:trPr>
          <w:trHeight w:val="228"/>
        </w:trPr>
        <w:tc>
          <w:tcPr>
            <w:tcW w:w="4957" w:type="dxa"/>
          </w:tcPr>
          <w:p w14:paraId="468A899A" w14:textId="77777777" w:rsidR="00543DA2" w:rsidRPr="007834FC" w:rsidRDefault="00543DA2" w:rsidP="00543DA2">
            <w:pPr>
              <w:pStyle w:val="Heading5"/>
              <w:spacing w:before="0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 xml:space="preserve">Tema IV. Dimensiunea </w:t>
            </w:r>
            <w:proofErr w:type="spellStart"/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>instituţională</w:t>
            </w:r>
            <w:proofErr w:type="spellEnd"/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 xml:space="preserve"> a Uniunii Europene</w:t>
            </w:r>
          </w:p>
          <w:p w14:paraId="4BCDC18B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2.1. Parlamentul European</w:t>
            </w:r>
          </w:p>
          <w:p w14:paraId="2F86E137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2.2. Consiuliul Uniunii Europene </w:t>
            </w:r>
          </w:p>
          <w:p w14:paraId="647ACE26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2.3. Consiuliul European </w:t>
            </w:r>
          </w:p>
          <w:p w14:paraId="56437978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>2.4. Comisia European</w:t>
            </w:r>
          </w:p>
          <w:p w14:paraId="7597DF7C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>2.5.Curtea Europeană de Justiţie</w:t>
            </w:r>
          </w:p>
          <w:p w14:paraId="07EA46F8" w14:textId="5E6591A7" w:rsidR="00543DA2" w:rsidRPr="007834FC" w:rsidRDefault="00543DA2" w:rsidP="00543DA2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  <w:lang w:val="pt-BR"/>
              </w:rPr>
              <w:t xml:space="preserve">2.6. </w:t>
            </w: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>Curte de Conturi</w:t>
            </w:r>
          </w:p>
        </w:tc>
        <w:tc>
          <w:tcPr>
            <w:tcW w:w="752" w:type="dxa"/>
          </w:tcPr>
          <w:p w14:paraId="41B15084" w14:textId="7991AC60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2" w:type="dxa"/>
          </w:tcPr>
          <w:p w14:paraId="281DDE4F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2F9">
              <w:rPr>
                <w:rFonts w:ascii="Times New Roman" w:hAnsi="Times New Roman"/>
                <w:sz w:val="18"/>
                <w:szCs w:val="18"/>
              </w:rPr>
              <w:sym w:font="Wingdings 2" w:char="F0A0"/>
            </w:r>
            <w:r w:rsidRPr="00BE32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  <w:p w14:paraId="1CE63832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4706922E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 xml:space="preserve"> team-</w:t>
            </w:r>
          </w:p>
          <w:p w14:paraId="4A6AA92D" w14:textId="6222DB81" w:rsidR="00543DA2" w:rsidRPr="007834FC" w:rsidRDefault="00412CE5" w:rsidP="00412CE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 w:rsidRPr="00BE32F9">
              <w:rPr>
                <w:rFonts w:ascii="Times New Roman" w:hAnsi="Times New Roman"/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78E8F94A" w14:textId="77777777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43DA2" w:rsidRPr="007834FC" w14:paraId="43B9ADB5" w14:textId="77777777" w:rsidTr="00B418D2">
        <w:trPr>
          <w:trHeight w:val="228"/>
        </w:trPr>
        <w:tc>
          <w:tcPr>
            <w:tcW w:w="4957" w:type="dxa"/>
          </w:tcPr>
          <w:p w14:paraId="592ACF55" w14:textId="77777777" w:rsidR="00543DA2" w:rsidRPr="007834FC" w:rsidRDefault="00543DA2" w:rsidP="00543DA2">
            <w:pPr>
              <w:pStyle w:val="Heading5"/>
              <w:spacing w:before="0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>Tema V. Izvoare și principii generale</w:t>
            </w:r>
          </w:p>
          <w:p w14:paraId="5A60E24B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2.1. Izvoare principale</w:t>
            </w:r>
          </w:p>
          <w:p w14:paraId="51D63F19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2.2. Izvoare derivate</w:t>
            </w:r>
          </w:p>
          <w:p w14:paraId="1F484883" w14:textId="233F727B" w:rsidR="00543DA2" w:rsidRPr="007834FC" w:rsidRDefault="00543DA2" w:rsidP="00543DA2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2.3. Principiile generale ale dreptului comunitar european</w:t>
            </w:r>
          </w:p>
        </w:tc>
        <w:tc>
          <w:tcPr>
            <w:tcW w:w="752" w:type="dxa"/>
          </w:tcPr>
          <w:p w14:paraId="3312920C" w14:textId="73073F89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2" w:type="dxa"/>
            <w:vAlign w:val="center"/>
          </w:tcPr>
          <w:p w14:paraId="431970BB" w14:textId="77777777" w:rsidR="00543DA2" w:rsidRPr="007834FC" w:rsidRDefault="00543DA2" w:rsidP="00412CE5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Prelegerea</w:t>
            </w:r>
          </w:p>
          <w:p w14:paraId="42069BD6" w14:textId="77777777" w:rsidR="00543DA2" w:rsidRPr="007834FC" w:rsidRDefault="00543DA2" w:rsidP="00412CE5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Expunerea</w:t>
            </w:r>
          </w:p>
          <w:p w14:paraId="6A79A2A2" w14:textId="12953BC8" w:rsidR="00543DA2" w:rsidRPr="007834FC" w:rsidRDefault="00543DA2" w:rsidP="00412CE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</w:p>
        </w:tc>
        <w:tc>
          <w:tcPr>
            <w:tcW w:w="2053" w:type="dxa"/>
          </w:tcPr>
          <w:p w14:paraId="57611D9B" w14:textId="77777777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43DA2" w:rsidRPr="007834FC" w14:paraId="7CF0254B" w14:textId="77777777" w:rsidTr="00B418D2">
        <w:trPr>
          <w:trHeight w:val="228"/>
        </w:trPr>
        <w:tc>
          <w:tcPr>
            <w:tcW w:w="4957" w:type="dxa"/>
          </w:tcPr>
          <w:p w14:paraId="5724CFB3" w14:textId="77777777" w:rsidR="00543DA2" w:rsidRPr="007834FC" w:rsidRDefault="00543DA2" w:rsidP="00543DA2">
            <w:pPr>
              <w:pStyle w:val="Heading5"/>
              <w:spacing w:before="0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>Tema VI. Dimensiunea juridică a Uniunii Europene</w:t>
            </w:r>
          </w:p>
          <w:p w14:paraId="3A40F3A6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34FC">
              <w:rPr>
                <w:rFonts w:ascii="Times New Roman" w:hAnsi="Times New Roman"/>
                <w:sz w:val="18"/>
                <w:szCs w:val="18"/>
              </w:rPr>
              <w:t xml:space="preserve">2.1.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Comunităţile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</w:p>
          <w:p w14:paraId="68CFF72D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2.2. Politica Externă şi de Securitate Comună</w:t>
            </w:r>
          </w:p>
          <w:p w14:paraId="55B61B82" w14:textId="0D4A6B51" w:rsidR="00543DA2" w:rsidRPr="007834FC" w:rsidRDefault="00543DA2" w:rsidP="00543DA2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2.3. Justiţie şi Afaceri Interne</w:t>
            </w:r>
          </w:p>
        </w:tc>
        <w:tc>
          <w:tcPr>
            <w:tcW w:w="752" w:type="dxa"/>
          </w:tcPr>
          <w:p w14:paraId="464A2317" w14:textId="20A8A8F3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2" w:type="dxa"/>
            <w:vAlign w:val="center"/>
          </w:tcPr>
          <w:p w14:paraId="7BA16CBF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2F9">
              <w:rPr>
                <w:rFonts w:ascii="Times New Roman" w:hAnsi="Times New Roman"/>
                <w:sz w:val="18"/>
                <w:szCs w:val="18"/>
              </w:rPr>
              <w:sym w:font="Wingdings 2" w:char="F0A0"/>
            </w:r>
            <w:r w:rsidRPr="00BE32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  <w:p w14:paraId="7AD5DF1B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79DD1B98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 xml:space="preserve"> team-</w:t>
            </w:r>
          </w:p>
          <w:p w14:paraId="25311388" w14:textId="3278A21C" w:rsidR="00543DA2" w:rsidRPr="007834FC" w:rsidRDefault="00412CE5" w:rsidP="00412CE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 w:rsidRPr="00BE32F9">
              <w:rPr>
                <w:rFonts w:ascii="Times New Roman" w:hAnsi="Times New Roman"/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66C70AA4" w14:textId="77777777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43DA2" w:rsidRPr="007834FC" w14:paraId="422AF897" w14:textId="77777777" w:rsidTr="00B418D2">
        <w:trPr>
          <w:trHeight w:val="228"/>
        </w:trPr>
        <w:tc>
          <w:tcPr>
            <w:tcW w:w="4957" w:type="dxa"/>
          </w:tcPr>
          <w:p w14:paraId="4F2E4BF7" w14:textId="77777777" w:rsidR="00A264E7" w:rsidRPr="007834FC" w:rsidRDefault="00A264E7" w:rsidP="00A264E7">
            <w:pPr>
              <w:pStyle w:val="Heading5"/>
              <w:spacing w:before="0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 xml:space="preserve">Tema VII. </w:t>
            </w:r>
            <w:proofErr w:type="spellStart"/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>Construcţia</w:t>
            </w:r>
            <w:proofErr w:type="spellEnd"/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 xml:space="preserve"> Comunitară Europeană </w:t>
            </w:r>
            <w:proofErr w:type="spellStart"/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>şi</w:t>
            </w:r>
            <w:proofErr w:type="spellEnd"/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 xml:space="preserve"> Drepturile Omului</w:t>
            </w:r>
          </w:p>
          <w:p w14:paraId="3E251AEC" w14:textId="77777777" w:rsidR="00A264E7" w:rsidRPr="007834FC" w:rsidRDefault="00A264E7" w:rsidP="00A264E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34FC">
              <w:rPr>
                <w:rFonts w:ascii="Times New Roman" w:hAnsi="Times New Roman"/>
                <w:sz w:val="18"/>
                <w:szCs w:val="18"/>
              </w:rPr>
              <w:t xml:space="preserve">2.1.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Convenţia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Europeană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Drepturior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Omului</w:t>
            </w:r>
            <w:proofErr w:type="spellEnd"/>
          </w:p>
          <w:p w14:paraId="13E3C027" w14:textId="3086A18F" w:rsidR="00543DA2" w:rsidRPr="007834FC" w:rsidRDefault="00A264E7" w:rsidP="00A264E7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>2.2. Carta Drepturilor fundamentale a Uniunii Europene</w:t>
            </w:r>
          </w:p>
        </w:tc>
        <w:tc>
          <w:tcPr>
            <w:tcW w:w="752" w:type="dxa"/>
          </w:tcPr>
          <w:p w14:paraId="234F5589" w14:textId="7EDD389B" w:rsidR="00543DA2" w:rsidRPr="007834FC" w:rsidRDefault="00A264E7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2" w:type="dxa"/>
            <w:vAlign w:val="center"/>
          </w:tcPr>
          <w:p w14:paraId="116FC57E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2F9">
              <w:rPr>
                <w:rFonts w:ascii="Times New Roman" w:hAnsi="Times New Roman"/>
                <w:sz w:val="18"/>
                <w:szCs w:val="18"/>
              </w:rPr>
              <w:sym w:font="Wingdings 2" w:char="F0A0"/>
            </w:r>
            <w:r w:rsidRPr="00BE32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  <w:p w14:paraId="07F82C79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56CED7B0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 xml:space="preserve"> team-</w:t>
            </w:r>
          </w:p>
          <w:p w14:paraId="3591398B" w14:textId="58356632" w:rsidR="00543DA2" w:rsidRPr="007834FC" w:rsidRDefault="00412CE5" w:rsidP="00412CE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 w:rsidRPr="00BE32F9">
              <w:rPr>
                <w:rFonts w:ascii="Times New Roman" w:hAnsi="Times New Roman"/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1F595BFF" w14:textId="77777777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43DA2" w:rsidRPr="007834FC" w14:paraId="24C2381F" w14:textId="77777777" w:rsidTr="00F8352C">
        <w:trPr>
          <w:trHeight w:val="215"/>
        </w:trPr>
        <w:tc>
          <w:tcPr>
            <w:tcW w:w="9634" w:type="dxa"/>
            <w:gridSpan w:val="4"/>
          </w:tcPr>
          <w:p w14:paraId="4D8C91CD" w14:textId="77777777" w:rsidR="00543DA2" w:rsidRPr="007834FC" w:rsidRDefault="00543DA2" w:rsidP="00543DA2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543DA2" w:rsidRPr="002838F0" w14:paraId="0D5E9D30" w14:textId="77777777" w:rsidTr="00F8352C">
        <w:trPr>
          <w:trHeight w:val="230"/>
        </w:trPr>
        <w:tc>
          <w:tcPr>
            <w:tcW w:w="9634" w:type="dxa"/>
            <w:gridSpan w:val="4"/>
          </w:tcPr>
          <w:p w14:paraId="3E0B49C4" w14:textId="05DFEE51" w:rsidR="00A264E7" w:rsidRPr="00412CE5" w:rsidRDefault="00A264E7" w:rsidP="00A264E7">
            <w:pPr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Pascariu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Liana-Teodora, </w:t>
            </w:r>
            <w:r w:rsidRPr="00412CE5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Dreptul Uniunii </w:t>
            </w:r>
            <w:proofErr w:type="spellStart"/>
            <w:r w:rsidRPr="00412CE5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Europenev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, Note de curs, Facultatea de Drept și Științe Administrative, Universitatea „Ștefan cel Mare” din Suceava, 2025</w:t>
            </w:r>
          </w:p>
          <w:p w14:paraId="13872F77" w14:textId="77777777" w:rsidR="00412CE5" w:rsidRPr="00412CE5" w:rsidRDefault="00412CE5" w:rsidP="00412CE5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Dreptul Uniunii Europene. Cronologie. Izvoare / Ioana 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Nely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Militaru. - București : Editura Universul Juridic, 2023, 514 p. ; 24 cm - (Cursuri universitare), ISBN 978-606-39-1301-3, cota III 28274</w:t>
            </w:r>
          </w:p>
          <w:p w14:paraId="1EB15143" w14:textId="5DEA14F5" w:rsidR="00412CE5" w:rsidRPr="00412CE5" w:rsidRDefault="00412CE5" w:rsidP="00412CE5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Drept european general. Ediția a II-a, revăzută și adăugită / 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Snejana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Sulima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. - București : Editura Universul Juridic, 2024, 342 p. ; 20 cm - (Cursuri universitare), ISBN 978-606-39-1586-4, cota II 58265</w:t>
            </w:r>
          </w:p>
          <w:p w14:paraId="30176ED5" w14:textId="0CC6B49B" w:rsidR="00A264E7" w:rsidRPr="00412CE5" w:rsidRDefault="00A264E7" w:rsidP="00A264E7">
            <w:pPr>
              <w:jc w:val="both"/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</w:pPr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Ispas, Gabriel-Liviu, Panc, Daniela, </w:t>
            </w:r>
            <w:r w:rsidRPr="00412CE5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Drept </w:t>
            </w:r>
            <w:proofErr w:type="spellStart"/>
            <w:r w:rsidRPr="00412CE5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instituţional</w:t>
            </w:r>
            <w:proofErr w:type="spellEnd"/>
            <w:r w:rsidRPr="00412CE5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 al Uniunii Europene</w:t>
            </w:r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. 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Bucureşti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 Editura Hamangiu, 2019, disponibil 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Bilioteca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USV, Cota </w:t>
            </w:r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III 25674</w:t>
            </w:r>
          </w:p>
          <w:p w14:paraId="0E03A890" w14:textId="77777777" w:rsidR="00A264E7" w:rsidRPr="00412CE5" w:rsidRDefault="00A264E7" w:rsidP="00A264E7">
            <w:pPr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lastRenderedPageBreak/>
              <w:t>Dumitraşcu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, Mihaela Augustina, 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Salomia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, Oana Mihaela, </w:t>
            </w:r>
            <w:r w:rsidRPr="00412CE5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5F6F7"/>
                <w:lang w:val="ro-RO"/>
              </w:rPr>
              <w:t>Dreptul Uniunii Europene II: curs universitar,</w:t>
            </w:r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 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Bucureşti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 xml:space="preserve">, Universul Juridic, 2020, </w:t>
            </w:r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disponibil 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Bilioteca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USV, Cota II 54796</w:t>
            </w:r>
          </w:p>
          <w:p w14:paraId="3D666538" w14:textId="77777777" w:rsidR="00A264E7" w:rsidRPr="00412CE5" w:rsidRDefault="00A264E7" w:rsidP="00A264E7">
            <w:pPr>
              <w:jc w:val="both"/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Bercea, Raluca, 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Doroga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 xml:space="preserve">, Sorina, Dreptul Uniunii Europene în hotărâri 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şi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 xml:space="preserve"> cazuri practice, 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Bucureşti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 xml:space="preserve">, Universul Juridic, 2019, </w:t>
            </w:r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disponibil 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Bilioteca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USV, Cota </w:t>
            </w:r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II 54797</w:t>
            </w:r>
          </w:p>
          <w:p w14:paraId="49EFBE26" w14:textId="77777777" w:rsidR="00543DA2" w:rsidRPr="007834FC" w:rsidRDefault="00543DA2" w:rsidP="00A264E7">
            <w:pPr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01C0E4B4" w14:textId="77777777" w:rsidR="00CF695C" w:rsidRPr="007834FC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675224" w:rsidRPr="007834FC" w14:paraId="400AE594" w14:textId="77777777" w:rsidTr="00F8352C">
        <w:trPr>
          <w:trHeight w:val="215"/>
        </w:trPr>
        <w:tc>
          <w:tcPr>
            <w:tcW w:w="4957" w:type="dxa"/>
          </w:tcPr>
          <w:p w14:paraId="60126B96" w14:textId="77777777" w:rsidR="00CF695C" w:rsidRPr="007834FC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3DB63B0D" w14:textId="77777777" w:rsidR="00CF695C" w:rsidRPr="007834FC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13043F3C" w14:textId="77777777" w:rsidR="00CF695C" w:rsidRPr="007834FC" w:rsidRDefault="00CF695C" w:rsidP="004A609A">
            <w:pPr>
              <w:pStyle w:val="TableParagraph"/>
              <w:ind w:left="22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24FAAEA6" w14:textId="77777777" w:rsidR="00CF695C" w:rsidRPr="007834FC" w:rsidRDefault="00CF695C" w:rsidP="004A609A">
            <w:pPr>
              <w:pStyle w:val="TableParagraph"/>
              <w:ind w:left="5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A264E7" w:rsidRPr="007834FC" w14:paraId="6DAA9999" w14:textId="77777777" w:rsidTr="00F8352C">
        <w:trPr>
          <w:trHeight w:val="228"/>
        </w:trPr>
        <w:tc>
          <w:tcPr>
            <w:tcW w:w="4957" w:type="dxa"/>
          </w:tcPr>
          <w:p w14:paraId="7D163F58" w14:textId="5C1F4CB8" w:rsidR="00A264E7" w:rsidRPr="007834FC" w:rsidRDefault="00A264E7" w:rsidP="00A264E7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Seminar introductiv. Familiarizarea studenţilor cu conţinutul seminarului, prezentarea unor detalii organizatorice</w:t>
            </w:r>
          </w:p>
        </w:tc>
        <w:tc>
          <w:tcPr>
            <w:tcW w:w="789" w:type="dxa"/>
          </w:tcPr>
          <w:p w14:paraId="59891857" w14:textId="37CF0503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0" w:type="dxa"/>
          </w:tcPr>
          <w:p w14:paraId="1C001996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</w:p>
          <w:p w14:paraId="4AE24CA2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Dezbaterea</w:t>
            </w:r>
          </w:p>
          <w:p w14:paraId="66A2C515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Expunerea</w:t>
            </w:r>
          </w:p>
          <w:p w14:paraId="7B77A7BB" w14:textId="77777777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386AA0E1" w14:textId="77777777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264E7" w:rsidRPr="007834FC" w14:paraId="0A945F76" w14:textId="77777777" w:rsidTr="00F8352C">
        <w:trPr>
          <w:trHeight w:val="228"/>
        </w:trPr>
        <w:tc>
          <w:tcPr>
            <w:tcW w:w="4957" w:type="dxa"/>
          </w:tcPr>
          <w:p w14:paraId="4BF2F403" w14:textId="17F07B43" w:rsidR="00A264E7" w:rsidRPr="007834FC" w:rsidRDefault="00A264E7" w:rsidP="00A264E7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2. Precizări conceptuale privind unitatea europeană</w:t>
            </w:r>
          </w:p>
        </w:tc>
        <w:tc>
          <w:tcPr>
            <w:tcW w:w="789" w:type="dxa"/>
          </w:tcPr>
          <w:p w14:paraId="4287F68C" w14:textId="7FB5829E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0" w:type="dxa"/>
          </w:tcPr>
          <w:p w14:paraId="7160D9F6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</w:p>
          <w:p w14:paraId="2B96A83B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Dezbaterea</w:t>
            </w:r>
          </w:p>
          <w:p w14:paraId="4DC0AEA2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Expunerea</w:t>
            </w:r>
          </w:p>
          <w:p w14:paraId="750A426E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25A3738B" w14:textId="77777777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264E7" w:rsidRPr="007834FC" w14:paraId="0C2DC91D" w14:textId="77777777" w:rsidTr="00F8352C">
        <w:trPr>
          <w:trHeight w:val="228"/>
        </w:trPr>
        <w:tc>
          <w:tcPr>
            <w:tcW w:w="4957" w:type="dxa"/>
          </w:tcPr>
          <w:p w14:paraId="44D375D2" w14:textId="73F85677" w:rsidR="00A264E7" w:rsidRPr="007834FC" w:rsidRDefault="00A264E7" w:rsidP="00A264E7">
            <w:pPr>
              <w:pStyle w:val="TableParagraph"/>
              <w:spacing w:line="209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</w:rPr>
              <w:t xml:space="preserve">3.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Evoluţia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procesului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integrare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europeană</w:t>
            </w:r>
            <w:proofErr w:type="spellEnd"/>
          </w:p>
        </w:tc>
        <w:tc>
          <w:tcPr>
            <w:tcW w:w="789" w:type="dxa"/>
          </w:tcPr>
          <w:p w14:paraId="7F5BE136" w14:textId="1919F65D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0" w:type="dxa"/>
          </w:tcPr>
          <w:p w14:paraId="140D0D41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</w:p>
          <w:p w14:paraId="53C22452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Dezbaterea</w:t>
            </w:r>
          </w:p>
          <w:p w14:paraId="59F82FFC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Expunerea</w:t>
            </w:r>
          </w:p>
          <w:p w14:paraId="02DBD25A" w14:textId="77777777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46217261" w14:textId="77777777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264E7" w:rsidRPr="007834FC" w14:paraId="157B4CC5" w14:textId="77777777" w:rsidTr="00F8352C">
        <w:trPr>
          <w:trHeight w:val="228"/>
        </w:trPr>
        <w:tc>
          <w:tcPr>
            <w:tcW w:w="4957" w:type="dxa"/>
          </w:tcPr>
          <w:p w14:paraId="63CABD7F" w14:textId="2155BA5B" w:rsidR="00A264E7" w:rsidRPr="007834FC" w:rsidRDefault="00A264E7" w:rsidP="00A264E7">
            <w:pPr>
              <w:pStyle w:val="TableParagraph"/>
              <w:spacing w:line="209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</w:rPr>
              <w:t xml:space="preserve">4. </w:t>
            </w: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Izvoare și principii generale</w:t>
            </w:r>
          </w:p>
        </w:tc>
        <w:tc>
          <w:tcPr>
            <w:tcW w:w="789" w:type="dxa"/>
          </w:tcPr>
          <w:p w14:paraId="73D48EDF" w14:textId="70DAE66F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0" w:type="dxa"/>
          </w:tcPr>
          <w:p w14:paraId="18C72511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</w:p>
          <w:p w14:paraId="2AE5B0A7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Dezbaterea</w:t>
            </w:r>
          </w:p>
          <w:p w14:paraId="48B6C857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Expunerea</w:t>
            </w:r>
          </w:p>
          <w:p w14:paraId="3C79E3C5" w14:textId="77777777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2B23BFA1" w14:textId="77777777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264E7" w:rsidRPr="002838F0" w14:paraId="2BA141A1" w14:textId="77777777" w:rsidTr="00F8352C">
        <w:trPr>
          <w:trHeight w:val="228"/>
        </w:trPr>
        <w:tc>
          <w:tcPr>
            <w:tcW w:w="4957" w:type="dxa"/>
          </w:tcPr>
          <w:p w14:paraId="1BEB4973" w14:textId="27308AFF" w:rsidR="00A264E7" w:rsidRPr="007834FC" w:rsidRDefault="00A264E7" w:rsidP="00A264E7">
            <w:pPr>
              <w:pStyle w:val="TableParagraph"/>
              <w:spacing w:line="209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5. </w:t>
            </w: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Dimensiunea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instituţională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a Uniunii Europene</w:t>
            </w:r>
          </w:p>
        </w:tc>
        <w:tc>
          <w:tcPr>
            <w:tcW w:w="789" w:type="dxa"/>
          </w:tcPr>
          <w:p w14:paraId="2C6D8351" w14:textId="0C5126DE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0" w:type="dxa"/>
          </w:tcPr>
          <w:p w14:paraId="204CB80A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</w:p>
          <w:p w14:paraId="3A3D239C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Dezbaterea</w:t>
            </w:r>
          </w:p>
          <w:p w14:paraId="568BF88E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Expunerea</w:t>
            </w:r>
          </w:p>
          <w:p w14:paraId="52CB341B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>Problematizarea</w:t>
            </w:r>
          </w:p>
          <w:p w14:paraId="0053794B" w14:textId="589AC573" w:rsidR="00A264E7" w:rsidRPr="007834FC" w:rsidRDefault="00A264E7" w:rsidP="00A264E7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>Studiu de caz</w:t>
            </w:r>
          </w:p>
        </w:tc>
        <w:tc>
          <w:tcPr>
            <w:tcW w:w="2018" w:type="dxa"/>
          </w:tcPr>
          <w:p w14:paraId="1D60F4EF" w14:textId="77777777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264E7" w:rsidRPr="002838F0" w14:paraId="6A4FC375" w14:textId="77777777" w:rsidTr="00F8352C">
        <w:trPr>
          <w:trHeight w:val="228"/>
        </w:trPr>
        <w:tc>
          <w:tcPr>
            <w:tcW w:w="4957" w:type="dxa"/>
          </w:tcPr>
          <w:p w14:paraId="1C22AD97" w14:textId="4495BE38" w:rsidR="00A264E7" w:rsidRPr="007834FC" w:rsidRDefault="00A264E7" w:rsidP="00A264E7">
            <w:pPr>
              <w:pStyle w:val="TableParagraph"/>
              <w:spacing w:line="209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</w:rPr>
              <w:t xml:space="preserve">6. </w:t>
            </w: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Dimensiunea juridică a Uniunii Europene</w:t>
            </w:r>
          </w:p>
        </w:tc>
        <w:tc>
          <w:tcPr>
            <w:tcW w:w="789" w:type="dxa"/>
          </w:tcPr>
          <w:p w14:paraId="796A49E0" w14:textId="3FAF4455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0" w:type="dxa"/>
          </w:tcPr>
          <w:p w14:paraId="41DD507D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</w:p>
          <w:p w14:paraId="62659C8E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Dezbaterea</w:t>
            </w:r>
          </w:p>
          <w:p w14:paraId="6F33E8EC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Expunerea</w:t>
            </w:r>
          </w:p>
          <w:p w14:paraId="357B90CF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>Problematizarea</w:t>
            </w:r>
          </w:p>
          <w:p w14:paraId="7DA11646" w14:textId="606F1E67" w:rsidR="00A264E7" w:rsidRPr="007834FC" w:rsidRDefault="00A264E7" w:rsidP="00A264E7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>Studiu de caz</w:t>
            </w:r>
          </w:p>
        </w:tc>
        <w:tc>
          <w:tcPr>
            <w:tcW w:w="2018" w:type="dxa"/>
          </w:tcPr>
          <w:p w14:paraId="27E07E08" w14:textId="77777777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264E7" w:rsidRPr="002838F0" w14:paraId="7BCE1CD7" w14:textId="77777777" w:rsidTr="00F8352C">
        <w:trPr>
          <w:trHeight w:val="228"/>
        </w:trPr>
        <w:tc>
          <w:tcPr>
            <w:tcW w:w="4957" w:type="dxa"/>
          </w:tcPr>
          <w:p w14:paraId="735B02EA" w14:textId="21EE4104" w:rsidR="00A264E7" w:rsidRPr="007834FC" w:rsidRDefault="00A264E7" w:rsidP="00A264E7">
            <w:pPr>
              <w:pStyle w:val="TableParagraph"/>
              <w:spacing w:line="209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7.</w:t>
            </w: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Construcţia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Comunitară Europeană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Drepturile Omului</w:t>
            </w:r>
          </w:p>
        </w:tc>
        <w:tc>
          <w:tcPr>
            <w:tcW w:w="789" w:type="dxa"/>
          </w:tcPr>
          <w:p w14:paraId="058BAD64" w14:textId="4C4109FF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0" w:type="dxa"/>
          </w:tcPr>
          <w:p w14:paraId="762969C7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</w:p>
          <w:p w14:paraId="2DCBF7F2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Dezbaterea</w:t>
            </w:r>
          </w:p>
          <w:p w14:paraId="04F3D41D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Expunerea</w:t>
            </w:r>
          </w:p>
          <w:p w14:paraId="191CFDCE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>Problematizarea</w:t>
            </w:r>
          </w:p>
          <w:p w14:paraId="5A879BD6" w14:textId="08419431" w:rsidR="00A264E7" w:rsidRPr="007834FC" w:rsidRDefault="00A264E7" w:rsidP="00A264E7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>Studiu de caz</w:t>
            </w:r>
          </w:p>
        </w:tc>
        <w:tc>
          <w:tcPr>
            <w:tcW w:w="2018" w:type="dxa"/>
          </w:tcPr>
          <w:p w14:paraId="1F7237A9" w14:textId="77777777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264E7" w:rsidRPr="007834FC" w14:paraId="499ECE8A" w14:textId="77777777" w:rsidTr="00F8352C">
        <w:trPr>
          <w:trHeight w:val="215"/>
        </w:trPr>
        <w:tc>
          <w:tcPr>
            <w:tcW w:w="9634" w:type="dxa"/>
            <w:gridSpan w:val="4"/>
          </w:tcPr>
          <w:p w14:paraId="65A6C34A" w14:textId="77777777" w:rsidR="00A264E7" w:rsidRPr="007834FC" w:rsidRDefault="00A264E7" w:rsidP="00A264E7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A264E7" w:rsidRPr="002838F0" w14:paraId="3001962E" w14:textId="77777777" w:rsidTr="00F8352C">
        <w:trPr>
          <w:trHeight w:val="230"/>
        </w:trPr>
        <w:tc>
          <w:tcPr>
            <w:tcW w:w="9634" w:type="dxa"/>
            <w:gridSpan w:val="4"/>
          </w:tcPr>
          <w:p w14:paraId="4E44C64B" w14:textId="32CA4156" w:rsidR="00A264E7" w:rsidRPr="007834FC" w:rsidRDefault="00A264E7" w:rsidP="00A264E7">
            <w:pPr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Pascariu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Liana-Teodora, </w:t>
            </w:r>
            <w:r w:rsidRPr="007834FC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Dreptul Uniunii </w:t>
            </w:r>
            <w:proofErr w:type="spellStart"/>
            <w:r w:rsidRPr="007834FC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Europenev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, Note de curs, Facultatea de Drept și Științe Administrative, Universitatea „Ștefan cel Mare” din Suceava, 2025,</w:t>
            </w:r>
          </w:p>
          <w:p w14:paraId="6E3A749B" w14:textId="77777777" w:rsidR="00A264E7" w:rsidRPr="007834FC" w:rsidRDefault="00A264E7" w:rsidP="00A264E7">
            <w:pPr>
              <w:jc w:val="both"/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Ispas, Gabriel-Liviu, Panc, Daniela, </w:t>
            </w:r>
            <w:r w:rsidRPr="007834FC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Drept </w:t>
            </w:r>
            <w:proofErr w:type="spellStart"/>
            <w:r w:rsidRPr="007834FC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instituţional</w:t>
            </w:r>
            <w:proofErr w:type="spellEnd"/>
            <w:r w:rsidRPr="007834FC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 al Uniunii Europene</w:t>
            </w: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. 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Bucureşti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 Editura Hamangiu, 2019, disponibil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Bilioteca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USV, Cota </w:t>
            </w:r>
            <w:r w:rsidRPr="007834FC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III 25674</w:t>
            </w:r>
          </w:p>
          <w:p w14:paraId="6C666A1C" w14:textId="77777777" w:rsidR="00A264E7" w:rsidRPr="007834FC" w:rsidRDefault="00A264E7" w:rsidP="00A264E7">
            <w:pPr>
              <w:pStyle w:val="TableParagraph"/>
              <w:spacing w:line="210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47EB2CAA" w14:textId="77777777" w:rsidR="00CF695C" w:rsidRPr="007834FC" w:rsidRDefault="00CF695C" w:rsidP="00CF695C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41D5A50" w14:textId="77777777" w:rsidR="00CF695C" w:rsidRPr="007834FC" w:rsidRDefault="00CF695C" w:rsidP="00CF695C">
      <w:pPr>
        <w:pStyle w:val="BodyText"/>
        <w:spacing w:before="7"/>
        <w:rPr>
          <w:b/>
          <w:sz w:val="18"/>
          <w:szCs w:val="18"/>
          <w:lang w:val="ro-RO"/>
        </w:rPr>
      </w:pPr>
    </w:p>
    <w:p w14:paraId="151E7FC3" w14:textId="77777777" w:rsidR="00CF695C" w:rsidRPr="007834FC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szCs w:val="18"/>
          <w:lang w:val="ro-RO"/>
        </w:rPr>
      </w:pPr>
      <w:r w:rsidRPr="007834FC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7834FC" w14:paraId="0A707447" w14:textId="77777777" w:rsidTr="00F8352C">
        <w:trPr>
          <w:trHeight w:val="549"/>
        </w:trPr>
        <w:tc>
          <w:tcPr>
            <w:tcW w:w="1490" w:type="dxa"/>
          </w:tcPr>
          <w:p w14:paraId="4E18275E" w14:textId="77777777" w:rsidR="00CF695C" w:rsidRPr="007834FC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0FAB1E96" w14:textId="77777777" w:rsidR="00CF695C" w:rsidRPr="007834FC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32C12760" w14:textId="77777777" w:rsidR="00CF695C" w:rsidRPr="007834FC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37106145" w14:textId="77777777" w:rsidR="00CF695C" w:rsidRPr="007834FC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675224" w:rsidRPr="007834FC" w14:paraId="3DCC4BD5" w14:textId="77777777" w:rsidTr="00F8352C">
        <w:trPr>
          <w:trHeight w:val="244"/>
        </w:trPr>
        <w:tc>
          <w:tcPr>
            <w:tcW w:w="1490" w:type="dxa"/>
          </w:tcPr>
          <w:p w14:paraId="172983F7" w14:textId="77777777" w:rsidR="00CF695C" w:rsidRPr="007834FC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22489E40" w14:textId="6760807E" w:rsidR="003C07C7" w:rsidRPr="007834FC" w:rsidRDefault="003C07C7" w:rsidP="003C07C7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237"/>
              </w:tabs>
              <w:autoSpaceDE/>
              <w:autoSpaceDN/>
              <w:ind w:left="237" w:hanging="180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cunoaşterea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conceptelor, a terminologiei prezentate în cadrul activității de curs; (CP5)</w:t>
            </w:r>
          </w:p>
          <w:p w14:paraId="56EBBD8A" w14:textId="31602EC8" w:rsidR="003C07C7" w:rsidRPr="007834FC" w:rsidRDefault="003C07C7" w:rsidP="003C07C7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237"/>
              </w:tabs>
              <w:autoSpaceDE/>
              <w:autoSpaceDN/>
              <w:ind w:left="237" w:hanging="180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capacitatea de analiză și sinteză a cunoștințelor dobândite prin parcurgerea materialului didactic aferent cursului (CP6)</w:t>
            </w:r>
          </w:p>
          <w:p w14:paraId="0DD8C016" w14:textId="4FAC359F" w:rsidR="00CF695C" w:rsidRPr="007834FC" w:rsidRDefault="003C07C7" w:rsidP="003C07C7">
            <w:pPr>
              <w:pStyle w:val="TableParagraph"/>
              <w:spacing w:line="240" w:lineRule="auto"/>
              <w:ind w:left="237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calitatea și coerența tratării întrebărilor primite la evaluare(CP10)</w:t>
            </w:r>
          </w:p>
          <w:p w14:paraId="249B25B5" w14:textId="122CBD05" w:rsidR="003C07C7" w:rsidRPr="007834FC" w:rsidRDefault="003C07C7" w:rsidP="003C07C7">
            <w:pPr>
              <w:pStyle w:val="TableParagraph"/>
              <w:spacing w:line="240" w:lineRule="auto"/>
              <w:ind w:left="237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>-</w:t>
            </w: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abilitatea de a </w:t>
            </w: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rezolva probels de evaluare a gradului de înțelegere a noțiunilor din tematica disciplinei, </w:t>
            </w: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dând dovadă de inițiativă </w:t>
            </w:r>
            <w:r w:rsidRPr="007834FC">
              <w:rPr>
                <w:rFonts w:ascii="Times New Roman" w:hAnsi="Times New Roman"/>
                <w:color w:val="000000"/>
                <w:sz w:val="18"/>
                <w:szCs w:val="18"/>
                <w:lang w:val="pt-BR" w:eastAsia="ro-RO"/>
              </w:rPr>
              <w:t>(CT1)</w:t>
            </w:r>
          </w:p>
          <w:p w14:paraId="2EB848BD" w14:textId="4F4DD14D" w:rsidR="003C07C7" w:rsidRPr="007834FC" w:rsidRDefault="003C07C7" w:rsidP="003C07C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_</w:t>
            </w:r>
          </w:p>
        </w:tc>
        <w:tc>
          <w:tcPr>
            <w:tcW w:w="2405" w:type="dxa"/>
          </w:tcPr>
          <w:p w14:paraId="6ECB425D" w14:textId="0A9F2F65" w:rsidR="00CF695C" w:rsidRPr="007834FC" w:rsidRDefault="003C07C7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</w:rPr>
              <w:t xml:space="preserve">Test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docimologic</w:t>
            </w:r>
            <w:proofErr w:type="spellEnd"/>
          </w:p>
        </w:tc>
        <w:tc>
          <w:tcPr>
            <w:tcW w:w="1558" w:type="dxa"/>
          </w:tcPr>
          <w:p w14:paraId="06BDE379" w14:textId="69C6E408" w:rsidR="00CF695C" w:rsidRPr="007834FC" w:rsidRDefault="003C07C7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50%</w:t>
            </w:r>
          </w:p>
        </w:tc>
      </w:tr>
      <w:tr w:rsidR="00675224" w:rsidRPr="007834FC" w14:paraId="7AE02483" w14:textId="77777777" w:rsidTr="00F8352C">
        <w:trPr>
          <w:trHeight w:val="246"/>
        </w:trPr>
        <w:tc>
          <w:tcPr>
            <w:tcW w:w="1490" w:type="dxa"/>
          </w:tcPr>
          <w:p w14:paraId="61861107" w14:textId="77777777" w:rsidR="00CF695C" w:rsidRPr="007834FC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09B773CE" w14:textId="27ACF1A2" w:rsidR="003C07C7" w:rsidRPr="007834FC" w:rsidRDefault="003C07C7" w:rsidP="003C07C7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237"/>
              </w:tabs>
              <w:autoSpaceDE/>
              <w:autoSpaceDN/>
              <w:ind w:left="237" w:hanging="180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însuşirea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înţelegerea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noţiunilor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prezentate în materialul didactic de curs </w:t>
            </w:r>
          </w:p>
          <w:p w14:paraId="5DE261C7" w14:textId="2E264631" w:rsidR="003C07C7" w:rsidRPr="007834FC" w:rsidRDefault="003C07C7" w:rsidP="003C07C7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237"/>
              </w:tabs>
              <w:autoSpaceDE/>
              <w:autoSpaceDN/>
              <w:ind w:left="237" w:hanging="180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capacitatea de a explica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utiliza corect termenii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teoriile prezentate, (CP5)</w:t>
            </w:r>
          </w:p>
          <w:p w14:paraId="50CDF51F" w14:textId="78F97EB8" w:rsidR="003C07C7" w:rsidRPr="007834FC" w:rsidRDefault="003C07C7" w:rsidP="003C07C7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237"/>
              </w:tabs>
              <w:autoSpaceDE/>
              <w:autoSpaceDN/>
              <w:ind w:left="237" w:hanging="180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abilitatea de a opera cu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cunoştinţele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asimilate (CP6)</w:t>
            </w:r>
          </w:p>
          <w:p w14:paraId="08417A56" w14:textId="5ACD9DA5" w:rsidR="003C07C7" w:rsidRPr="007834FC" w:rsidRDefault="003C07C7" w:rsidP="003C07C7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237"/>
              </w:tabs>
              <w:autoSpaceDE/>
              <w:autoSpaceDN/>
              <w:ind w:left="237" w:hanging="180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>elaborarea și susținerea referatului reprezentând partea teoretică ce abordează tematica propusă și studiului de caz reprezentând partea aplicativă, cu respectarea conținutului indicat, pe baza bibliografiei recomandate și a notelor de curs(CP10)</w:t>
            </w:r>
          </w:p>
          <w:p w14:paraId="52FEE113" w14:textId="2FB070FC" w:rsidR="003C07C7" w:rsidRPr="007834FC" w:rsidRDefault="003C07C7" w:rsidP="003C07C7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237"/>
              </w:tabs>
              <w:autoSpaceDE/>
              <w:autoSpaceDN/>
              <w:ind w:left="237" w:hanging="180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p</w:t>
            </w: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articiparea activă la dezbateri, analize și interpretări </w:t>
            </w: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în cadrul activităților de seminar stabilirea aspectului inovator al informației (CT1)</w:t>
            </w:r>
          </w:p>
          <w:p w14:paraId="6F4833E6" w14:textId="77777777" w:rsidR="00CF695C" w:rsidRPr="007834FC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6B0C085D" w14:textId="77777777" w:rsidR="003C07C7" w:rsidRPr="007834FC" w:rsidRDefault="003C07C7" w:rsidP="003C07C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 xml:space="preserve">Evaluare continuă pe parcursul semestrului pe baza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activităţilor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desfășurate în cadrul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seminariilor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: susținerea de referate - partea teoretică și   studii de caz - partea aplicativă </w:t>
            </w:r>
          </w:p>
          <w:p w14:paraId="3FFBF025" w14:textId="47A9D823" w:rsidR="00CF695C" w:rsidRPr="007834FC" w:rsidRDefault="003C07C7" w:rsidP="003C07C7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lastRenderedPageBreak/>
              <w:t>Activitatea pe parcurs poate fi echivalată prin dublarea elaborării temelor (referat, studiu de caz) care să abordeze tematici stabilite de cadrul didactic titular de seminar (cnf. art. 5.2.3. din R12)</w:t>
            </w:r>
          </w:p>
        </w:tc>
        <w:tc>
          <w:tcPr>
            <w:tcW w:w="1558" w:type="dxa"/>
          </w:tcPr>
          <w:p w14:paraId="3F38A35E" w14:textId="742F964F" w:rsidR="00CF695C" w:rsidRPr="007834FC" w:rsidRDefault="003C07C7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>50%</w:t>
            </w:r>
          </w:p>
        </w:tc>
      </w:tr>
      <w:tr w:rsidR="00675224" w:rsidRPr="007834FC" w14:paraId="51CC5918" w14:textId="77777777" w:rsidTr="00F8352C">
        <w:trPr>
          <w:trHeight w:val="430"/>
        </w:trPr>
        <w:tc>
          <w:tcPr>
            <w:tcW w:w="1490" w:type="dxa"/>
          </w:tcPr>
          <w:p w14:paraId="03E5ADDB" w14:textId="77777777" w:rsidR="00F8352C" w:rsidRPr="007834FC" w:rsidRDefault="00CF695C" w:rsidP="004A609A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1D4B4C34" w14:textId="77777777" w:rsidR="00CF695C" w:rsidRPr="007834FC" w:rsidRDefault="00F8352C" w:rsidP="00F8352C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</w:t>
            </w:r>
            <w:r w:rsidR="00CF695C"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ucrări</w:t>
            </w: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</w:t>
            </w:r>
            <w:r w:rsidR="00CF695C"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practice</w:t>
            </w:r>
          </w:p>
        </w:tc>
        <w:tc>
          <w:tcPr>
            <w:tcW w:w="4175" w:type="dxa"/>
          </w:tcPr>
          <w:p w14:paraId="6CB72FB8" w14:textId="77777777" w:rsidR="00CF695C" w:rsidRPr="007834FC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AAE94F6" w14:textId="77777777" w:rsidR="00CF695C" w:rsidRPr="007834FC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26958998" w14:textId="77777777" w:rsidR="00CF695C" w:rsidRPr="007834FC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7834FC" w14:paraId="72A03E13" w14:textId="77777777" w:rsidTr="00F8352C">
        <w:trPr>
          <w:trHeight w:val="248"/>
        </w:trPr>
        <w:tc>
          <w:tcPr>
            <w:tcW w:w="1490" w:type="dxa"/>
          </w:tcPr>
          <w:p w14:paraId="2782D57F" w14:textId="77777777" w:rsidR="00CF695C" w:rsidRPr="007834FC" w:rsidRDefault="00CF695C" w:rsidP="004A609A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1453291" w14:textId="77777777" w:rsidR="00CF695C" w:rsidRPr="007834FC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6B1BED1" w14:textId="77777777" w:rsidR="00CF695C" w:rsidRPr="007834FC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BF21F1B" w14:textId="77777777" w:rsidR="00CF695C" w:rsidRPr="007834FC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087A54FE" w14:textId="77777777" w:rsidR="00CF695C" w:rsidRPr="007834FC" w:rsidRDefault="00CF695C" w:rsidP="00CF695C">
      <w:pPr>
        <w:pStyle w:val="BodyText"/>
        <w:spacing w:before="0"/>
        <w:rPr>
          <w:b/>
          <w:sz w:val="18"/>
          <w:szCs w:val="18"/>
        </w:rPr>
      </w:pPr>
    </w:p>
    <w:p w14:paraId="1C87034A" w14:textId="77777777" w:rsidR="003C07C7" w:rsidRPr="007834FC" w:rsidRDefault="003C07C7" w:rsidP="003C07C7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7834FC">
        <w:rPr>
          <w:bCs/>
          <w:sz w:val="18"/>
          <w:szCs w:val="18"/>
        </w:rPr>
        <w:t>Pentru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studenții</w:t>
      </w:r>
      <w:proofErr w:type="spellEnd"/>
      <w:r w:rsidRPr="007834FC">
        <w:rPr>
          <w:bCs/>
          <w:sz w:val="18"/>
          <w:szCs w:val="18"/>
        </w:rPr>
        <w:t xml:space="preserve"> cu </w:t>
      </w:r>
      <w:proofErr w:type="spellStart"/>
      <w:r w:rsidRPr="007834FC">
        <w:rPr>
          <w:bCs/>
          <w:sz w:val="18"/>
          <w:szCs w:val="18"/>
        </w:rPr>
        <w:t>dizabilități</w:t>
      </w:r>
      <w:proofErr w:type="spellEnd"/>
      <w:r w:rsidRPr="007834FC">
        <w:rPr>
          <w:bCs/>
          <w:sz w:val="18"/>
          <w:szCs w:val="18"/>
        </w:rPr>
        <w:t xml:space="preserve">, </w:t>
      </w:r>
      <w:proofErr w:type="spellStart"/>
      <w:r w:rsidRPr="007834FC">
        <w:rPr>
          <w:bCs/>
          <w:sz w:val="18"/>
          <w:szCs w:val="18"/>
        </w:rPr>
        <w:t>activitățile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didactice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și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metodele</w:t>
      </w:r>
      <w:proofErr w:type="spellEnd"/>
      <w:r w:rsidRPr="007834FC">
        <w:rPr>
          <w:bCs/>
          <w:sz w:val="18"/>
          <w:szCs w:val="18"/>
        </w:rPr>
        <w:t xml:space="preserve"> de </w:t>
      </w:r>
      <w:proofErr w:type="spellStart"/>
      <w:r w:rsidRPr="007834FC">
        <w:rPr>
          <w:bCs/>
          <w:sz w:val="18"/>
          <w:szCs w:val="18"/>
        </w:rPr>
        <w:t>evaluare</w:t>
      </w:r>
      <w:proofErr w:type="spellEnd"/>
      <w:r w:rsidRPr="007834FC">
        <w:rPr>
          <w:bCs/>
          <w:sz w:val="18"/>
          <w:szCs w:val="18"/>
        </w:rPr>
        <w:t xml:space="preserve"> se </w:t>
      </w:r>
      <w:proofErr w:type="spellStart"/>
      <w:r w:rsidRPr="007834FC">
        <w:rPr>
          <w:bCs/>
          <w:sz w:val="18"/>
          <w:szCs w:val="18"/>
        </w:rPr>
        <w:t>adaptează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în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funcție</w:t>
      </w:r>
      <w:proofErr w:type="spellEnd"/>
      <w:r w:rsidRPr="007834FC">
        <w:rPr>
          <w:bCs/>
          <w:sz w:val="18"/>
          <w:szCs w:val="18"/>
        </w:rPr>
        <w:t xml:space="preserve"> de </w:t>
      </w:r>
      <w:proofErr w:type="spellStart"/>
      <w:r w:rsidRPr="007834FC">
        <w:rPr>
          <w:bCs/>
          <w:sz w:val="18"/>
          <w:szCs w:val="18"/>
        </w:rPr>
        <w:t>tipul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și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gradul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acestora</w:t>
      </w:r>
      <w:proofErr w:type="spellEnd"/>
      <w:r w:rsidRPr="007834FC">
        <w:rPr>
          <w:bCs/>
          <w:sz w:val="18"/>
          <w:szCs w:val="18"/>
        </w:rPr>
        <w:t xml:space="preserve">, </w:t>
      </w:r>
      <w:proofErr w:type="spellStart"/>
      <w:r w:rsidRPr="007834FC">
        <w:rPr>
          <w:bCs/>
          <w:sz w:val="18"/>
          <w:szCs w:val="18"/>
        </w:rPr>
        <w:t>prin</w:t>
      </w:r>
      <w:proofErr w:type="spellEnd"/>
      <w:r w:rsidRPr="007834FC">
        <w:rPr>
          <w:bCs/>
          <w:sz w:val="18"/>
          <w:szCs w:val="18"/>
        </w:rPr>
        <w:t xml:space="preserve">: </w:t>
      </w:r>
      <w:proofErr w:type="spellStart"/>
      <w:r w:rsidRPr="007834FC">
        <w:rPr>
          <w:bCs/>
          <w:sz w:val="18"/>
          <w:szCs w:val="18"/>
        </w:rPr>
        <w:t>furnizarea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materialelor</w:t>
      </w:r>
      <w:proofErr w:type="spellEnd"/>
      <w:r w:rsidRPr="007834FC">
        <w:rPr>
          <w:bCs/>
          <w:sz w:val="18"/>
          <w:szCs w:val="18"/>
        </w:rPr>
        <w:t xml:space="preserve"> de curs </w:t>
      </w:r>
      <w:proofErr w:type="spellStart"/>
      <w:r w:rsidRPr="007834FC">
        <w:rPr>
          <w:bCs/>
          <w:sz w:val="18"/>
          <w:szCs w:val="18"/>
        </w:rPr>
        <w:t>în</w:t>
      </w:r>
      <w:proofErr w:type="spellEnd"/>
      <w:r w:rsidRPr="007834FC">
        <w:rPr>
          <w:bCs/>
          <w:sz w:val="18"/>
          <w:szCs w:val="18"/>
        </w:rPr>
        <w:t xml:space="preserve"> format </w:t>
      </w:r>
      <w:proofErr w:type="spellStart"/>
      <w:r w:rsidRPr="007834FC">
        <w:rPr>
          <w:bCs/>
          <w:sz w:val="18"/>
          <w:szCs w:val="18"/>
        </w:rPr>
        <w:t>accesibil</w:t>
      </w:r>
      <w:proofErr w:type="spellEnd"/>
      <w:r w:rsidRPr="007834FC">
        <w:rPr>
          <w:bCs/>
          <w:sz w:val="18"/>
          <w:szCs w:val="18"/>
        </w:rPr>
        <w:t xml:space="preserve"> (electronic, </w:t>
      </w:r>
      <w:proofErr w:type="spellStart"/>
      <w:r w:rsidRPr="007834FC">
        <w:rPr>
          <w:bCs/>
          <w:sz w:val="18"/>
          <w:szCs w:val="18"/>
        </w:rPr>
        <w:t>tipărit</w:t>
      </w:r>
      <w:proofErr w:type="spellEnd"/>
      <w:r w:rsidRPr="007834FC">
        <w:rPr>
          <w:bCs/>
          <w:sz w:val="18"/>
          <w:szCs w:val="18"/>
        </w:rPr>
        <w:t xml:space="preserve"> cu font </w:t>
      </w:r>
      <w:proofErr w:type="spellStart"/>
      <w:r w:rsidRPr="007834FC">
        <w:rPr>
          <w:bCs/>
          <w:sz w:val="18"/>
          <w:szCs w:val="18"/>
        </w:rPr>
        <w:t>mărit</w:t>
      </w:r>
      <w:proofErr w:type="spellEnd"/>
      <w:r w:rsidRPr="007834FC">
        <w:rPr>
          <w:bCs/>
          <w:sz w:val="18"/>
          <w:szCs w:val="18"/>
        </w:rPr>
        <w:t xml:space="preserve">), </w:t>
      </w:r>
      <w:proofErr w:type="spellStart"/>
      <w:r w:rsidRPr="007834FC">
        <w:rPr>
          <w:bCs/>
          <w:sz w:val="18"/>
          <w:szCs w:val="18"/>
        </w:rPr>
        <w:t>posibilitatea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susținerii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evaluării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orale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sau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în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timp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suplimentar</w:t>
      </w:r>
      <w:proofErr w:type="spellEnd"/>
      <w:r w:rsidRPr="007834FC">
        <w:rPr>
          <w:bCs/>
          <w:sz w:val="18"/>
          <w:szCs w:val="18"/>
        </w:rPr>
        <w:t xml:space="preserve">, precum </w:t>
      </w:r>
      <w:proofErr w:type="spellStart"/>
      <w:r w:rsidRPr="007834FC">
        <w:rPr>
          <w:bCs/>
          <w:sz w:val="18"/>
          <w:szCs w:val="18"/>
        </w:rPr>
        <w:t>și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oferirea</w:t>
      </w:r>
      <w:proofErr w:type="spellEnd"/>
      <w:r w:rsidRPr="007834FC">
        <w:rPr>
          <w:bCs/>
          <w:sz w:val="18"/>
          <w:szCs w:val="18"/>
        </w:rPr>
        <w:t xml:space="preserve"> de </w:t>
      </w:r>
      <w:proofErr w:type="spellStart"/>
      <w:r w:rsidRPr="007834FC">
        <w:rPr>
          <w:bCs/>
          <w:sz w:val="18"/>
          <w:szCs w:val="18"/>
        </w:rPr>
        <w:t>sprijin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individualizat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și</w:t>
      </w:r>
      <w:proofErr w:type="spellEnd"/>
      <w:r w:rsidRPr="007834FC">
        <w:rPr>
          <w:bCs/>
          <w:sz w:val="18"/>
          <w:szCs w:val="18"/>
        </w:rPr>
        <w:t xml:space="preserve"> feedback </w:t>
      </w:r>
      <w:proofErr w:type="spellStart"/>
      <w:r w:rsidRPr="007834FC">
        <w:rPr>
          <w:bCs/>
          <w:sz w:val="18"/>
          <w:szCs w:val="18"/>
        </w:rPr>
        <w:t>adaptat</w:t>
      </w:r>
      <w:proofErr w:type="spellEnd"/>
      <w:r w:rsidRPr="007834FC">
        <w:rPr>
          <w:bCs/>
          <w:sz w:val="18"/>
          <w:szCs w:val="18"/>
        </w:rPr>
        <w:t xml:space="preserve"> din </w:t>
      </w:r>
      <w:proofErr w:type="spellStart"/>
      <w:r w:rsidRPr="007834FC">
        <w:rPr>
          <w:bCs/>
          <w:sz w:val="18"/>
          <w:szCs w:val="18"/>
        </w:rPr>
        <w:t>partea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cadrului</w:t>
      </w:r>
      <w:proofErr w:type="spellEnd"/>
      <w:r w:rsidRPr="007834FC">
        <w:rPr>
          <w:bCs/>
          <w:sz w:val="18"/>
          <w:szCs w:val="18"/>
        </w:rPr>
        <w:t xml:space="preserve"> didactic.</w:t>
      </w:r>
    </w:p>
    <w:p w14:paraId="2B2350D6" w14:textId="77777777" w:rsidR="00CF695C" w:rsidRPr="007834FC" w:rsidRDefault="00CF695C" w:rsidP="00CF695C">
      <w:pPr>
        <w:pStyle w:val="BodyText"/>
        <w:spacing w:before="3"/>
        <w:rPr>
          <w:b/>
          <w:sz w:val="18"/>
          <w:szCs w:val="18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3"/>
        <w:gridCol w:w="3895"/>
      </w:tblGrid>
      <w:tr w:rsidR="00675224" w:rsidRPr="002838F0" w14:paraId="7FA52DC5" w14:textId="77777777" w:rsidTr="004A609A">
        <w:tc>
          <w:tcPr>
            <w:tcW w:w="955" w:type="pct"/>
            <w:vAlign w:val="center"/>
          </w:tcPr>
          <w:p w14:paraId="04E0E3C2" w14:textId="77777777" w:rsidR="00CF695C" w:rsidRPr="007834FC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428E3DED" w14:textId="77777777" w:rsidR="00CF695C" w:rsidRPr="007834FC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65EA8CA1" w14:textId="77777777" w:rsidR="00CF695C" w:rsidRPr="007834FC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7221ED07" w14:textId="77777777" w:rsidR="00CF695C" w:rsidRPr="007834FC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1A8F1F01" w14:textId="77777777" w:rsidR="00CF695C" w:rsidRPr="007834FC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675224" w:rsidRPr="00412CE5" w14:paraId="4D1C5C7D" w14:textId="77777777" w:rsidTr="004A609A">
        <w:tc>
          <w:tcPr>
            <w:tcW w:w="955" w:type="pct"/>
            <w:vAlign w:val="center"/>
          </w:tcPr>
          <w:p w14:paraId="7ED9D88C" w14:textId="7D083999" w:rsidR="00CF695C" w:rsidRPr="007834FC" w:rsidRDefault="007834FC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2022" w:type="pct"/>
            <w:vAlign w:val="center"/>
          </w:tcPr>
          <w:p w14:paraId="065567FA" w14:textId="56765105" w:rsidR="00CF695C" w:rsidRPr="007834FC" w:rsidRDefault="007834FC" w:rsidP="003C07C7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.  Liana Teodora</w:t>
            </w:r>
            <w:r w:rsid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PASCARIU</w:t>
            </w:r>
          </w:p>
        </w:tc>
        <w:tc>
          <w:tcPr>
            <w:tcW w:w="2023" w:type="pct"/>
            <w:vAlign w:val="center"/>
          </w:tcPr>
          <w:p w14:paraId="158291B4" w14:textId="3413E859" w:rsidR="00CF695C" w:rsidRPr="007834FC" w:rsidRDefault="002838F0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.  Liana Teodora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PASCARIU</w:t>
            </w:r>
          </w:p>
        </w:tc>
      </w:tr>
    </w:tbl>
    <w:p w14:paraId="541506CB" w14:textId="77777777" w:rsidR="00CF695C" w:rsidRPr="007834FC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2838F0" w14:paraId="5F5F70DA" w14:textId="77777777" w:rsidTr="004A609A">
        <w:tc>
          <w:tcPr>
            <w:tcW w:w="1470" w:type="pct"/>
            <w:vAlign w:val="center"/>
          </w:tcPr>
          <w:p w14:paraId="45B27C5A" w14:textId="77777777" w:rsidR="00CF695C" w:rsidRPr="007834FC" w:rsidRDefault="00CF695C" w:rsidP="004A609A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6B596408" w14:textId="77777777" w:rsidR="00CF695C" w:rsidRPr="007834FC" w:rsidRDefault="00CF695C" w:rsidP="004A609A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675224" w:rsidRPr="002838F0" w14:paraId="09B086DC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B795567" w14:textId="1EF31281" w:rsidR="00CF695C" w:rsidRPr="007834FC" w:rsidRDefault="00412CE5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19.09.2025</w:t>
            </w:r>
          </w:p>
        </w:tc>
        <w:tc>
          <w:tcPr>
            <w:tcW w:w="3530" w:type="pct"/>
            <w:vAlign w:val="center"/>
          </w:tcPr>
          <w:p w14:paraId="28CE3413" w14:textId="4B56423A" w:rsidR="00CF695C" w:rsidRPr="007834FC" w:rsidRDefault="007834FC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. Gabriela</w:t>
            </w:r>
            <w:r w:rsid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NEMȚOI</w:t>
            </w:r>
          </w:p>
        </w:tc>
      </w:tr>
    </w:tbl>
    <w:p w14:paraId="5432641D" w14:textId="77777777" w:rsidR="00CF695C" w:rsidRPr="007834FC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2838F0" w14:paraId="1FB37797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2C377D3C" w14:textId="77777777" w:rsidR="00CF695C" w:rsidRPr="007834FC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67CC3253" w14:textId="77777777" w:rsidR="00CF695C" w:rsidRPr="007834FC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675224" w:rsidRPr="002838F0" w14:paraId="47F5F94B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42FFA2BD" w14:textId="49AAD055" w:rsidR="00CF695C" w:rsidRPr="007834FC" w:rsidRDefault="00412CE5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6413000E" w14:textId="18267933" w:rsidR="00CF695C" w:rsidRPr="007834FC" w:rsidRDefault="007834FC" w:rsidP="007834F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Dumitrita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Nicoleta</w:t>
            </w:r>
            <w:r w:rsid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FLOREA</w:t>
            </w:r>
          </w:p>
        </w:tc>
      </w:tr>
    </w:tbl>
    <w:p w14:paraId="426994C7" w14:textId="77777777" w:rsidR="00CF695C" w:rsidRPr="007834FC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2838F0" w14:paraId="14647F8E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77D6AA9" w14:textId="77777777" w:rsidR="00CF695C" w:rsidRPr="007834FC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171C377" w14:textId="77777777" w:rsidR="00CF695C" w:rsidRPr="007834FC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675224" w:rsidRPr="00412CE5" w14:paraId="7EC8A875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E7E1D76" w14:textId="7E461D3F" w:rsidR="00CF695C" w:rsidRPr="007834FC" w:rsidRDefault="00412CE5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773D1E84" w14:textId="7FEDEBC1" w:rsidR="00CF695C" w:rsidRPr="007834FC" w:rsidRDefault="007834FC" w:rsidP="007834F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</w:t>
            </w:r>
            <w:r w:rsidR="00412CE5" w:rsidRPr="007834FC">
              <w:rPr>
                <w:rFonts w:ascii="Times New Roman" w:hAnsi="Times New Roman"/>
                <w:sz w:val="18"/>
                <w:szCs w:val="18"/>
                <w:lang w:val="ro-RO"/>
              </w:rPr>
              <w:t>Liana Teodora</w:t>
            </w:r>
            <w:r w:rsid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PASCARIU</w:t>
            </w:r>
          </w:p>
        </w:tc>
      </w:tr>
    </w:tbl>
    <w:p w14:paraId="72F3901B" w14:textId="77777777" w:rsidR="00CF695C" w:rsidRPr="007834FC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4EC428A" w14:textId="77777777" w:rsidR="00015BE2" w:rsidRPr="007834FC" w:rsidRDefault="00015BE2" w:rsidP="00CF695C">
      <w:pPr>
        <w:jc w:val="both"/>
        <w:rPr>
          <w:sz w:val="18"/>
          <w:szCs w:val="18"/>
          <w:lang w:val="pt-BR"/>
        </w:rPr>
      </w:pPr>
    </w:p>
    <w:sectPr w:rsidR="00015BE2" w:rsidRPr="007834FC" w:rsidSect="00491D3A">
      <w:headerReference w:type="default" r:id="rId7"/>
      <w:foot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E40A9" w14:textId="77777777" w:rsidR="006722FD" w:rsidRDefault="006722FD" w:rsidP="00CF695C">
      <w:r>
        <w:separator/>
      </w:r>
    </w:p>
  </w:endnote>
  <w:endnote w:type="continuationSeparator" w:id="0">
    <w:p w14:paraId="12A3252A" w14:textId="77777777" w:rsidR="006722FD" w:rsidRDefault="006722FD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6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127BFB2" w14:textId="77777777" w:rsidR="00491D3A" w:rsidRPr="00491D3A" w:rsidRDefault="00491D3A">
        <w:pPr>
          <w:pStyle w:val="Footer"/>
          <w:jc w:val="center"/>
          <w:rPr>
            <w:sz w:val="20"/>
            <w:szCs w:val="20"/>
          </w:rPr>
        </w:pPr>
        <w:r w:rsidRPr="00491D3A">
          <w:rPr>
            <w:sz w:val="20"/>
            <w:szCs w:val="20"/>
          </w:rPr>
          <w:fldChar w:fldCharType="begin"/>
        </w:r>
        <w:r w:rsidRPr="00491D3A">
          <w:rPr>
            <w:sz w:val="20"/>
            <w:szCs w:val="20"/>
          </w:rPr>
          <w:instrText>PAGE   \* MERGEFORMAT</w:instrText>
        </w:r>
        <w:r w:rsidRPr="00491D3A">
          <w:rPr>
            <w:sz w:val="20"/>
            <w:szCs w:val="20"/>
          </w:rPr>
          <w:fldChar w:fldCharType="separate"/>
        </w:r>
        <w:r w:rsidRPr="00491D3A">
          <w:rPr>
            <w:sz w:val="20"/>
            <w:szCs w:val="20"/>
            <w:lang w:val="ro-RO"/>
          </w:rPr>
          <w:t>2</w:t>
        </w:r>
        <w:r w:rsidRPr="00491D3A">
          <w:rPr>
            <w:sz w:val="20"/>
            <w:szCs w:val="20"/>
          </w:rPr>
          <w:fldChar w:fldCharType="end"/>
        </w:r>
      </w:p>
    </w:sdtContent>
  </w:sdt>
  <w:p w14:paraId="6CF1CF6D" w14:textId="77777777" w:rsidR="00491D3A" w:rsidRDefault="0049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62CC7" w14:textId="77777777" w:rsidR="006722FD" w:rsidRDefault="006722FD" w:rsidP="00CF695C">
      <w:r>
        <w:separator/>
      </w:r>
    </w:p>
  </w:footnote>
  <w:footnote w:type="continuationSeparator" w:id="0">
    <w:p w14:paraId="635DC7AD" w14:textId="77777777" w:rsidR="006722FD" w:rsidRDefault="006722FD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19175" w14:textId="77777777" w:rsidR="00CF695C" w:rsidRDefault="00CF695C" w:rsidP="00CF695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A438A3" wp14:editId="431DC6C4">
              <wp:simplePos x="0" y="0"/>
              <wp:positionH relativeFrom="column">
                <wp:posOffset>-5715</wp:posOffset>
              </wp:positionH>
              <wp:positionV relativeFrom="paragraph">
                <wp:posOffset>-37465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F294A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5BFDECA" w14:textId="77777777" w:rsidR="00CF695C" w:rsidRPr="00491D3A" w:rsidRDefault="00491D3A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</w:t>
                            </w:r>
                            <w:r w:rsidR="00CF695C"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 xml:space="preserve">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4CD2BC3B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A438A3" id="Grupare 1" o:spid="_x0000_s1026" style="position:absolute;margin-left:-.45pt;margin-top:-2.9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E9+OOndAAAABwEAAA8AAABkcnMv&#10;ZG93bnJldi54bWxMjkFLw0AUhO+C/2F5grd2E2skjdmUUtRTEdoK4m2bfU1Cs29Ddpuk/97Xk56G&#10;YYaZL19NthUD9r5xpCCeRyCQSmcaqhR8Hd5nKQgfNBndOkIFV/SwKu7vcp0ZN9IOh32oBI+Qz7SC&#10;OoQuk9KXNVrt565D4uzkeqsD276Sptcjj9tWPkXRi7S6IX6odYebGsvz/mIVfIx6XC/it2F7Pm2u&#10;P4fk83sbo1KPD9P6FUTAKfyV4YbP6FAw09FdyHjRKpgtuciSsN7iJF2AOCp4XqYgi1z+5y9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E9+&#10;OOndAAAABwEAAA8AAAAAAAAAAAAAAAAAdA8AAGRycy9kb3ducmV2LnhtbFBLAQItABQABgAIAAAA&#10;IQCqJg6+vAAAACEBAAAZAAAAAAAAAAAAAAAAAH4QAABkcnMvX3JlbHMvZTJvRG9jLnhtbC5yZWxz&#10;UEsFBgAAAAAGAAYAfAEAAHER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685F294A" w14:textId="77777777" w:rsidR="00CF695C" w:rsidRPr="00491D3A" w:rsidRDefault="00CF695C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5BFDECA" w14:textId="77777777" w:rsidR="00CF695C" w:rsidRPr="00491D3A" w:rsidRDefault="00491D3A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</w:t>
                      </w:r>
                      <w:r w:rsidR="00CF695C"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 xml:space="preserve">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4CD2BC3B" w14:textId="77777777" w:rsidR="00CF695C" w:rsidRPr="00491D3A" w:rsidRDefault="00CF695C" w:rsidP="00CF695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  <w:p w14:paraId="7385FA6F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75E578B8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04833"/>
    <w:multiLevelType w:val="hybridMultilevel"/>
    <w:tmpl w:val="BF34B82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609195973">
    <w:abstractNumId w:val="1"/>
  </w:num>
  <w:num w:numId="2" w16cid:durableId="1062102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5BE2"/>
    <w:rsid w:val="001749CB"/>
    <w:rsid w:val="00215B5D"/>
    <w:rsid w:val="00216C1D"/>
    <w:rsid w:val="002838F0"/>
    <w:rsid w:val="00293E22"/>
    <w:rsid w:val="002F6E26"/>
    <w:rsid w:val="00353FB7"/>
    <w:rsid w:val="003C07C7"/>
    <w:rsid w:val="00412CE5"/>
    <w:rsid w:val="00452DBB"/>
    <w:rsid w:val="00491D3A"/>
    <w:rsid w:val="00543DA2"/>
    <w:rsid w:val="005628A3"/>
    <w:rsid w:val="005E2411"/>
    <w:rsid w:val="00607FD8"/>
    <w:rsid w:val="006722FD"/>
    <w:rsid w:val="00675224"/>
    <w:rsid w:val="006C2DA3"/>
    <w:rsid w:val="0073442F"/>
    <w:rsid w:val="00740D24"/>
    <w:rsid w:val="00744BF1"/>
    <w:rsid w:val="00771241"/>
    <w:rsid w:val="007834FC"/>
    <w:rsid w:val="007C238B"/>
    <w:rsid w:val="007D404F"/>
    <w:rsid w:val="00857329"/>
    <w:rsid w:val="0088455A"/>
    <w:rsid w:val="008C4936"/>
    <w:rsid w:val="009A4494"/>
    <w:rsid w:val="009E3969"/>
    <w:rsid w:val="00A264E7"/>
    <w:rsid w:val="00AB7467"/>
    <w:rsid w:val="00B07DC9"/>
    <w:rsid w:val="00C246C6"/>
    <w:rsid w:val="00CF695C"/>
    <w:rsid w:val="00D32048"/>
    <w:rsid w:val="00D4748E"/>
    <w:rsid w:val="00E315CF"/>
    <w:rsid w:val="00E673C8"/>
    <w:rsid w:val="00EC02F0"/>
    <w:rsid w:val="00F8352C"/>
    <w:rsid w:val="00FC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FC4CF5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Indentcorptext21">
    <w:name w:val="Indent corp text 21"/>
    <w:basedOn w:val="Normal"/>
    <w:rsid w:val="00543DA2"/>
    <w:pPr>
      <w:widowControl/>
      <w:suppressAutoHyphens/>
      <w:autoSpaceDE/>
      <w:autoSpaceDN/>
      <w:spacing w:line="360" w:lineRule="auto"/>
      <w:ind w:left="360"/>
      <w:jc w:val="both"/>
    </w:pPr>
    <w:rPr>
      <w:b/>
      <w:bCs/>
      <w:sz w:val="20"/>
      <w:szCs w:val="24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1748</Words>
  <Characters>9964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Gabi</cp:lastModifiedBy>
  <cp:revision>6</cp:revision>
  <dcterms:created xsi:type="dcterms:W3CDTF">2025-10-06T06:25:00Z</dcterms:created>
  <dcterms:modified xsi:type="dcterms:W3CDTF">2026-01-21T08:50:00Z</dcterms:modified>
</cp:coreProperties>
</file>